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642E" w:rsidRDefault="0087642E">
      <w:pPr>
        <w:pStyle w:val="Naslov1"/>
      </w:pPr>
    </w:p>
    <w:p w:rsidR="0087642E" w:rsidRDefault="0087642E">
      <w:pPr>
        <w:pStyle w:val="Naslov1"/>
      </w:pPr>
    </w:p>
    <w:p w:rsidR="0087642E" w:rsidRDefault="00841F4B" w:rsidP="009362F2">
      <w:pPr>
        <w:pStyle w:val="Naslov1"/>
        <w:jc w:val="center"/>
        <w:rPr>
          <w:sz w:val="72"/>
          <w:szCs w:val="72"/>
        </w:rPr>
      </w:pPr>
      <w:proofErr w:type="spellStart"/>
      <w:r>
        <w:rPr>
          <w:sz w:val="72"/>
          <w:szCs w:val="72"/>
        </w:rPr>
        <w:t>Upute</w:t>
      </w:r>
      <w:proofErr w:type="spellEnd"/>
      <w:r>
        <w:rPr>
          <w:sz w:val="72"/>
          <w:szCs w:val="72"/>
        </w:rPr>
        <w:t xml:space="preserve"> za</w:t>
      </w:r>
      <w:r w:rsidR="002B4C6D">
        <w:rPr>
          <w:sz w:val="72"/>
          <w:szCs w:val="72"/>
        </w:rPr>
        <w:t xml:space="preserve"> </w:t>
      </w:r>
      <w:proofErr w:type="spellStart"/>
      <w:r w:rsidR="002B4C6D">
        <w:rPr>
          <w:sz w:val="72"/>
          <w:szCs w:val="72"/>
        </w:rPr>
        <w:t>privatne</w:t>
      </w:r>
      <w:proofErr w:type="spellEnd"/>
      <w:r w:rsidR="0087642E" w:rsidRPr="00841F4B">
        <w:rPr>
          <w:sz w:val="72"/>
          <w:szCs w:val="72"/>
        </w:rPr>
        <w:t xml:space="preserve"> </w:t>
      </w:r>
      <w:proofErr w:type="spellStart"/>
      <w:r w:rsidR="00D7646E" w:rsidRPr="00841F4B">
        <w:rPr>
          <w:sz w:val="72"/>
          <w:szCs w:val="72"/>
        </w:rPr>
        <w:t>i</w:t>
      </w:r>
      <w:r w:rsidR="0087642E" w:rsidRPr="00841F4B">
        <w:rPr>
          <w:sz w:val="72"/>
          <w:szCs w:val="72"/>
        </w:rPr>
        <w:t>znajmljivač</w:t>
      </w:r>
      <w:r>
        <w:rPr>
          <w:sz w:val="72"/>
          <w:szCs w:val="72"/>
        </w:rPr>
        <w:t>e</w:t>
      </w:r>
      <w:proofErr w:type="spellEnd"/>
      <w:r w:rsidR="00BA7516">
        <w:rPr>
          <w:sz w:val="72"/>
          <w:szCs w:val="72"/>
        </w:rPr>
        <w:t xml:space="preserve"> </w:t>
      </w:r>
      <w:r w:rsidR="002B4C6D">
        <w:rPr>
          <w:sz w:val="72"/>
          <w:szCs w:val="72"/>
        </w:rPr>
        <w:t>(</w:t>
      </w:r>
      <w:proofErr w:type="spellStart"/>
      <w:r w:rsidR="002B4C6D">
        <w:rPr>
          <w:sz w:val="72"/>
          <w:szCs w:val="72"/>
        </w:rPr>
        <w:t>objekti</w:t>
      </w:r>
      <w:proofErr w:type="spellEnd"/>
      <w:r w:rsidR="002B4C6D">
        <w:rPr>
          <w:sz w:val="72"/>
          <w:szCs w:val="72"/>
        </w:rPr>
        <w:t xml:space="preserve"> u </w:t>
      </w:r>
      <w:proofErr w:type="spellStart"/>
      <w:r w:rsidR="002B4C6D">
        <w:rPr>
          <w:sz w:val="72"/>
          <w:szCs w:val="72"/>
        </w:rPr>
        <w:t>domaćinstvu</w:t>
      </w:r>
      <w:proofErr w:type="spellEnd"/>
      <w:r w:rsidR="002B4C6D">
        <w:rPr>
          <w:sz w:val="72"/>
          <w:szCs w:val="72"/>
        </w:rPr>
        <w:t>)</w:t>
      </w:r>
      <w:r w:rsidR="0087642E" w:rsidRPr="00841F4B">
        <w:rPr>
          <w:sz w:val="72"/>
          <w:szCs w:val="72"/>
        </w:rPr>
        <w:t xml:space="preserve"> po </w:t>
      </w:r>
      <w:proofErr w:type="spellStart"/>
      <w:r w:rsidR="0087642E" w:rsidRPr="00841F4B">
        <w:rPr>
          <w:sz w:val="72"/>
          <w:szCs w:val="72"/>
        </w:rPr>
        <w:t>Zakonima</w:t>
      </w:r>
      <w:proofErr w:type="spellEnd"/>
      <w:r w:rsidR="0087642E" w:rsidRPr="00841F4B">
        <w:rPr>
          <w:sz w:val="72"/>
          <w:szCs w:val="72"/>
        </w:rPr>
        <w:t xml:space="preserve"> </w:t>
      </w:r>
      <w:proofErr w:type="spellStart"/>
      <w:r w:rsidR="0087642E" w:rsidRPr="00841F4B">
        <w:rPr>
          <w:sz w:val="72"/>
          <w:szCs w:val="72"/>
        </w:rPr>
        <w:t>Republike</w:t>
      </w:r>
      <w:proofErr w:type="spellEnd"/>
      <w:r w:rsidR="0087642E" w:rsidRPr="00841F4B">
        <w:rPr>
          <w:sz w:val="72"/>
          <w:szCs w:val="72"/>
        </w:rPr>
        <w:t xml:space="preserve"> </w:t>
      </w:r>
      <w:proofErr w:type="spellStart"/>
      <w:r w:rsidR="0087642E" w:rsidRPr="00841F4B">
        <w:rPr>
          <w:sz w:val="72"/>
          <w:szCs w:val="72"/>
        </w:rPr>
        <w:t>Hrvatske</w:t>
      </w:r>
      <w:proofErr w:type="spellEnd"/>
    </w:p>
    <w:p w:rsidR="00841F4B" w:rsidRPr="00841F4B" w:rsidRDefault="00841F4B" w:rsidP="00841F4B"/>
    <w:p w:rsidR="0087642E" w:rsidRDefault="0087642E">
      <w:pPr>
        <w:pStyle w:val="Naslov1"/>
      </w:pPr>
    </w:p>
    <w:p w:rsidR="0087642E" w:rsidRDefault="0087642E" w:rsidP="00D7646E">
      <w:pPr>
        <w:pStyle w:val="Naslov1"/>
        <w:jc w:val="center"/>
      </w:pPr>
    </w:p>
    <w:p w:rsidR="0087642E" w:rsidRDefault="0087642E">
      <w:pPr>
        <w:pStyle w:val="Naslov1"/>
      </w:pPr>
    </w:p>
    <w:p w:rsidR="0087642E" w:rsidRDefault="0087642E">
      <w:pPr>
        <w:pStyle w:val="Naslov1"/>
      </w:pPr>
    </w:p>
    <w:p w:rsidR="0087642E" w:rsidRDefault="0087642E">
      <w:pPr>
        <w:pStyle w:val="Naslov1"/>
      </w:pPr>
    </w:p>
    <w:p w:rsidR="0087642E" w:rsidRDefault="0087642E">
      <w:pPr>
        <w:pStyle w:val="Naslov1"/>
      </w:pPr>
    </w:p>
    <w:p w:rsidR="009362F2" w:rsidRDefault="009362F2" w:rsidP="009362F2"/>
    <w:p w:rsidR="00336003" w:rsidRPr="009362F2" w:rsidRDefault="00336003" w:rsidP="009362F2"/>
    <w:p w:rsidR="0087642E" w:rsidRPr="00C31064" w:rsidRDefault="00E4208D" w:rsidP="0087642E">
      <w:pPr>
        <w:pStyle w:val="Naslov2"/>
        <w:numPr>
          <w:ilvl w:val="0"/>
          <w:numId w:val="12"/>
        </w:numPr>
        <w:rPr>
          <w:rFonts w:asciiTheme="minorHAnsi" w:hAnsiTheme="minorHAnsi"/>
          <w:sz w:val="32"/>
          <w:szCs w:val="32"/>
          <w:lang w:val="hr-HR"/>
        </w:rPr>
      </w:pPr>
      <w:r w:rsidRPr="00C31064">
        <w:rPr>
          <w:rFonts w:asciiTheme="minorHAnsi" w:hAnsiTheme="minorHAnsi"/>
          <w:sz w:val="32"/>
          <w:szCs w:val="32"/>
          <w:lang w:val="hr-HR"/>
        </w:rPr>
        <w:lastRenderedPageBreak/>
        <w:t>Zakonske obveze iznajmljivača</w:t>
      </w:r>
    </w:p>
    <w:p w:rsidR="000A1D16" w:rsidRPr="00C31064" w:rsidRDefault="00E4208D" w:rsidP="00F40188">
      <w:pPr>
        <w:pStyle w:val="Grafikeoznake"/>
        <w:numPr>
          <w:ilvl w:val="0"/>
          <w:numId w:val="21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b/>
          <w:bCs/>
          <w:sz w:val="28"/>
          <w:szCs w:val="28"/>
          <w:lang w:val="hr-HR"/>
        </w:rPr>
        <w:t>Evidencija prometa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– </w:t>
      </w:r>
      <w:r w:rsidR="00816851">
        <w:rPr>
          <w:rFonts w:asciiTheme="majorHAnsi" w:hAnsiTheme="majorHAnsi" w:cstheme="majorHAnsi"/>
          <w:sz w:val="28"/>
          <w:szCs w:val="28"/>
          <w:lang w:val="hr-HR"/>
        </w:rPr>
        <w:t>s</w:t>
      </w:r>
      <w:r w:rsidR="0087642E" w:rsidRPr="00C31064">
        <w:rPr>
          <w:rFonts w:asciiTheme="majorHAnsi" w:hAnsiTheme="majorHAnsi" w:cstheme="majorHAnsi"/>
          <w:sz w:val="28"/>
          <w:szCs w:val="28"/>
          <w:lang w:val="hr-HR"/>
        </w:rPr>
        <w:t>vaki iznajmljivač je o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>bveza</w:t>
      </w:r>
      <w:r w:rsidR="0087642E" w:rsidRPr="00C31064">
        <w:rPr>
          <w:rFonts w:asciiTheme="majorHAnsi" w:hAnsiTheme="majorHAnsi" w:cstheme="majorHAnsi"/>
          <w:sz w:val="28"/>
          <w:szCs w:val="28"/>
          <w:lang w:val="hr-HR"/>
        </w:rPr>
        <w:t>n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vo</w:t>
      </w:r>
      <w:r w:rsidR="00C31064">
        <w:rPr>
          <w:rFonts w:asciiTheme="majorHAnsi" w:hAnsiTheme="majorHAnsi" w:cstheme="majorHAnsi"/>
          <w:sz w:val="28"/>
          <w:szCs w:val="28"/>
          <w:lang w:val="hr-HR"/>
        </w:rPr>
        <w:t>d</w:t>
      </w:r>
      <w:r w:rsidR="0087642E" w:rsidRPr="00C31064">
        <w:rPr>
          <w:rFonts w:asciiTheme="majorHAnsi" w:hAnsiTheme="majorHAnsi" w:cstheme="majorHAnsi"/>
          <w:sz w:val="28"/>
          <w:szCs w:val="28"/>
          <w:lang w:val="hr-HR"/>
        </w:rPr>
        <w:t>iti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knjig</w:t>
      </w:r>
      <w:r w:rsidR="0087642E" w:rsidRPr="00C31064">
        <w:rPr>
          <w:rFonts w:asciiTheme="majorHAnsi" w:hAnsiTheme="majorHAnsi" w:cstheme="majorHAnsi"/>
          <w:sz w:val="28"/>
          <w:szCs w:val="28"/>
          <w:lang w:val="hr-HR"/>
        </w:rPr>
        <w:t>u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'Evidencija prometa' u koju se upisuju svi izdani računi</w:t>
      </w:r>
      <w:r w:rsidR="005F54AC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, </w:t>
      </w:r>
      <w:r w:rsidR="00002B2E" w:rsidRPr="00C31064">
        <w:rPr>
          <w:rFonts w:asciiTheme="majorHAnsi" w:hAnsiTheme="majorHAnsi" w:cstheme="majorHAnsi"/>
          <w:sz w:val="28"/>
          <w:szCs w:val="28"/>
          <w:lang w:val="hr-HR"/>
        </w:rPr>
        <w:t>(</w:t>
      </w:r>
      <w:r w:rsidR="005F54AC" w:rsidRPr="00C31064">
        <w:rPr>
          <w:rFonts w:asciiTheme="majorHAnsi" w:hAnsiTheme="majorHAnsi" w:cstheme="majorHAnsi"/>
          <w:sz w:val="28"/>
          <w:szCs w:val="28"/>
          <w:lang w:val="hr-HR"/>
        </w:rPr>
        <w:t>Obrazac EP</w:t>
      </w:r>
      <w:r w:rsidR="00002B2E" w:rsidRPr="00C31064">
        <w:rPr>
          <w:rFonts w:asciiTheme="majorHAnsi" w:hAnsiTheme="majorHAnsi" w:cstheme="majorHAnsi"/>
          <w:sz w:val="28"/>
          <w:szCs w:val="28"/>
          <w:lang w:val="hr-HR"/>
        </w:rPr>
        <w:t>)</w:t>
      </w:r>
    </w:p>
    <w:p w:rsidR="000A1D16" w:rsidRPr="00C31064" w:rsidRDefault="00E4208D" w:rsidP="00F40188">
      <w:pPr>
        <w:pStyle w:val="Grafikeoznake"/>
        <w:numPr>
          <w:ilvl w:val="0"/>
          <w:numId w:val="21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b/>
          <w:bCs/>
          <w:sz w:val="28"/>
          <w:szCs w:val="28"/>
          <w:lang w:val="hr-HR"/>
        </w:rPr>
        <w:t>Izdavanje računa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– </w:t>
      </w:r>
      <w:r w:rsidR="00816851">
        <w:rPr>
          <w:rFonts w:asciiTheme="majorHAnsi" w:hAnsiTheme="majorHAnsi" w:cstheme="majorHAnsi"/>
          <w:sz w:val="28"/>
          <w:szCs w:val="28"/>
          <w:lang w:val="hr-HR"/>
        </w:rPr>
        <w:t>n</w:t>
      </w:r>
      <w:r w:rsidR="0087642E" w:rsidRPr="00C31064">
        <w:rPr>
          <w:rFonts w:asciiTheme="majorHAnsi" w:hAnsiTheme="majorHAnsi" w:cstheme="majorHAnsi"/>
          <w:sz w:val="28"/>
          <w:szCs w:val="28"/>
          <w:lang w:val="hr-HR"/>
        </w:rPr>
        <w:t>a računu moraju biti istaknuti svi o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>bvezni podaci: mjesto izdavanja, broj računa, datum, podaci o iznajmljivaču i primatelju, vrsta usluge, cijena, PDV (ako se primjenjuje).</w:t>
      </w:r>
      <w:r w:rsidR="005F54AC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Račune možete kupiti u knjižari</w:t>
      </w:r>
      <w:r w:rsidR="00002B2E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. </w:t>
      </w:r>
    </w:p>
    <w:p w:rsidR="00F40188" w:rsidRPr="00C31064" w:rsidRDefault="00F40188" w:rsidP="00F40188">
      <w:pPr>
        <w:pStyle w:val="Grafikeoznake"/>
        <w:numPr>
          <w:ilvl w:val="0"/>
          <w:numId w:val="21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b/>
          <w:bCs/>
          <w:sz w:val="28"/>
          <w:szCs w:val="28"/>
          <w:lang w:val="hr-HR"/>
        </w:rPr>
        <w:t>Prijava/odjava gosta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>- gosta po dolasku/odlasku u objekt je potrebno prijaviti/odjaviti putem sustava E-</w:t>
      </w:r>
      <w:proofErr w:type="spellStart"/>
      <w:r w:rsidRPr="00C31064">
        <w:rPr>
          <w:rFonts w:asciiTheme="majorHAnsi" w:hAnsiTheme="majorHAnsi" w:cstheme="majorHAnsi"/>
          <w:sz w:val="28"/>
          <w:szCs w:val="28"/>
          <w:lang w:val="hr-HR"/>
        </w:rPr>
        <w:t>visitor</w:t>
      </w:r>
      <w:proofErr w:type="spellEnd"/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ili mobilne aplikacije M-</w:t>
      </w:r>
      <w:proofErr w:type="spellStart"/>
      <w:r w:rsidRPr="00C31064">
        <w:rPr>
          <w:rFonts w:asciiTheme="majorHAnsi" w:hAnsiTheme="majorHAnsi" w:cstheme="majorHAnsi"/>
          <w:sz w:val="28"/>
          <w:szCs w:val="28"/>
          <w:lang w:val="hr-HR"/>
        </w:rPr>
        <w:t>visitor</w:t>
      </w:r>
      <w:proofErr w:type="spellEnd"/>
    </w:p>
    <w:p w:rsidR="000A1D16" w:rsidRPr="00C31064" w:rsidRDefault="00E4208D" w:rsidP="00F40188">
      <w:pPr>
        <w:pStyle w:val="Grafikeoznake"/>
        <w:numPr>
          <w:ilvl w:val="0"/>
          <w:numId w:val="21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b/>
          <w:bCs/>
          <w:sz w:val="28"/>
          <w:szCs w:val="28"/>
          <w:lang w:val="hr-HR"/>
        </w:rPr>
        <w:t>Cjenik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– </w:t>
      </w:r>
      <w:r w:rsidR="00816851">
        <w:rPr>
          <w:rFonts w:asciiTheme="majorHAnsi" w:hAnsiTheme="majorHAnsi" w:cstheme="majorHAnsi"/>
          <w:sz w:val="28"/>
          <w:szCs w:val="28"/>
          <w:lang w:val="hr-HR"/>
        </w:rPr>
        <w:t>m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>ora biti vidljivo istaknut</w:t>
      </w:r>
      <w:r w:rsidR="0087642E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u smještajnoj jedinici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>, a iznosi na računu ne smiju biti veći od cijena na cjeniku</w:t>
      </w:r>
      <w:r w:rsidR="002B4C6D">
        <w:rPr>
          <w:rFonts w:asciiTheme="majorHAnsi" w:hAnsiTheme="majorHAnsi" w:cstheme="majorHAnsi"/>
          <w:sz w:val="28"/>
          <w:szCs w:val="28"/>
          <w:lang w:val="hr-HR"/>
        </w:rPr>
        <w:t xml:space="preserve"> i cjenik obvezno treba biti potpisan od strane iznajmljivača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>.</w:t>
      </w:r>
      <w:r w:rsidR="005F54AC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</w:t>
      </w:r>
    </w:p>
    <w:p w:rsidR="000A1D16" w:rsidRPr="00C31064" w:rsidRDefault="00E4208D" w:rsidP="00F40188">
      <w:pPr>
        <w:pStyle w:val="Grafikeoznake"/>
        <w:numPr>
          <w:ilvl w:val="0"/>
          <w:numId w:val="21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b/>
          <w:bCs/>
          <w:sz w:val="28"/>
          <w:szCs w:val="28"/>
          <w:lang w:val="hr-HR"/>
        </w:rPr>
        <w:t>Računi za goste s Booking.com-a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– </w:t>
      </w:r>
      <w:r w:rsidR="00816851">
        <w:rPr>
          <w:rFonts w:asciiTheme="majorHAnsi" w:hAnsiTheme="majorHAnsi" w:cstheme="majorHAnsi"/>
          <w:sz w:val="28"/>
          <w:szCs w:val="28"/>
          <w:lang w:val="hr-HR"/>
        </w:rPr>
        <w:t>r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>ačun uvijek izdaje iznajmljivač gostu, neovisno o tome tko vrši naplatu</w:t>
      </w:r>
      <w:r w:rsidR="005F54AC" w:rsidRPr="00C31064">
        <w:rPr>
          <w:rFonts w:asciiTheme="majorHAnsi" w:hAnsiTheme="majorHAnsi" w:cstheme="majorHAnsi"/>
          <w:sz w:val="28"/>
          <w:szCs w:val="28"/>
          <w:lang w:val="hr-HR"/>
        </w:rPr>
        <w:t>.</w:t>
      </w:r>
      <w:r w:rsidR="0087642E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</w:t>
      </w:r>
      <w:r w:rsidR="005F54AC" w:rsidRPr="00C31064">
        <w:rPr>
          <w:rFonts w:asciiTheme="majorHAnsi" w:hAnsiTheme="majorHAnsi" w:cstheme="majorHAnsi"/>
          <w:sz w:val="28"/>
          <w:szCs w:val="28"/>
          <w:lang w:val="hr-HR"/>
        </w:rPr>
        <w:t>U</w:t>
      </w:r>
      <w:r w:rsidR="0087642E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račun se stavljaju podaci sa provizijom od booking.com-a </w:t>
      </w:r>
      <w:r w:rsidR="005F54AC" w:rsidRPr="00C31064">
        <w:rPr>
          <w:rFonts w:asciiTheme="majorHAnsi" w:hAnsiTheme="majorHAnsi" w:cstheme="majorHAnsi"/>
          <w:sz w:val="28"/>
          <w:szCs w:val="28"/>
          <w:lang w:val="hr-HR"/>
        </w:rPr>
        <w:t>(</w:t>
      </w:r>
      <w:r w:rsidR="0087642E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znači onoliko </w:t>
      </w:r>
      <w:r w:rsidR="005F54AC" w:rsidRPr="00C31064">
        <w:rPr>
          <w:rFonts w:asciiTheme="majorHAnsi" w:hAnsiTheme="majorHAnsi" w:cstheme="majorHAnsi"/>
          <w:sz w:val="28"/>
          <w:szCs w:val="28"/>
          <w:lang w:val="hr-HR"/>
        </w:rPr>
        <w:t>k</w:t>
      </w:r>
      <w:r w:rsidR="0087642E" w:rsidRPr="00C31064">
        <w:rPr>
          <w:rFonts w:asciiTheme="majorHAnsi" w:hAnsiTheme="majorHAnsi" w:cstheme="majorHAnsi"/>
          <w:sz w:val="28"/>
          <w:szCs w:val="28"/>
          <w:lang w:val="hr-HR"/>
        </w:rPr>
        <w:t>oliko je gost platio booking.com-u</w:t>
      </w:r>
      <w:r w:rsidR="005F54AC" w:rsidRPr="00C31064">
        <w:rPr>
          <w:rFonts w:asciiTheme="majorHAnsi" w:hAnsiTheme="majorHAnsi" w:cstheme="majorHAnsi"/>
          <w:sz w:val="28"/>
          <w:szCs w:val="28"/>
          <w:lang w:val="hr-HR"/>
        </w:rPr>
        <w:t>, a ne koliko je booking.com vama isplatio na račun)</w:t>
      </w:r>
    </w:p>
    <w:p w:rsidR="000A1D16" w:rsidRPr="00C31064" w:rsidRDefault="00E4208D" w:rsidP="00C31064">
      <w:pPr>
        <w:pStyle w:val="Naslov2"/>
        <w:numPr>
          <w:ilvl w:val="0"/>
          <w:numId w:val="12"/>
        </w:numPr>
        <w:spacing w:before="0" w:line="240" w:lineRule="auto"/>
        <w:rPr>
          <w:rFonts w:cstheme="majorHAnsi"/>
          <w:sz w:val="32"/>
          <w:szCs w:val="32"/>
          <w:lang w:val="hr-HR"/>
        </w:rPr>
      </w:pPr>
      <w:r w:rsidRPr="00C31064">
        <w:rPr>
          <w:rFonts w:cstheme="majorHAnsi"/>
          <w:sz w:val="32"/>
          <w:szCs w:val="32"/>
          <w:lang w:val="hr-HR"/>
        </w:rPr>
        <w:t>3. Financijske obveze</w:t>
      </w:r>
      <w:r w:rsidR="0087642E" w:rsidRPr="00C31064">
        <w:rPr>
          <w:rFonts w:cstheme="majorHAnsi"/>
          <w:sz w:val="32"/>
          <w:szCs w:val="32"/>
          <w:lang w:val="hr-HR"/>
        </w:rPr>
        <w:t xml:space="preserve"> iznajmljivača</w:t>
      </w:r>
    </w:p>
    <w:p w:rsidR="001153CC" w:rsidRPr="00D7646E" w:rsidRDefault="001153CC" w:rsidP="00C31064">
      <w:pPr>
        <w:pStyle w:val="StandardWeb"/>
        <w:numPr>
          <w:ilvl w:val="0"/>
          <w:numId w:val="14"/>
        </w:numPr>
        <w:spacing w:before="0" w:beforeAutospacing="0"/>
        <w:rPr>
          <w:rFonts w:asciiTheme="majorHAnsi" w:hAnsiTheme="majorHAnsi" w:cstheme="majorHAnsi"/>
          <w:sz w:val="28"/>
          <w:szCs w:val="28"/>
        </w:rPr>
      </w:pPr>
      <w:r w:rsidRPr="00D7646E">
        <w:rPr>
          <w:rStyle w:val="Naglaeno"/>
          <w:rFonts w:asciiTheme="majorHAnsi" w:hAnsiTheme="majorHAnsi" w:cstheme="majorHAnsi"/>
          <w:sz w:val="28"/>
          <w:szCs w:val="28"/>
        </w:rPr>
        <w:t>Turistička pristojba</w:t>
      </w:r>
      <w:r w:rsidRPr="00D7646E">
        <w:rPr>
          <w:rFonts w:asciiTheme="majorHAnsi" w:hAnsiTheme="majorHAnsi" w:cstheme="majorHAnsi"/>
          <w:sz w:val="28"/>
          <w:szCs w:val="28"/>
        </w:rPr>
        <w:t xml:space="preserve"> – </w:t>
      </w:r>
      <w:r w:rsidR="00816851">
        <w:rPr>
          <w:rFonts w:asciiTheme="majorHAnsi" w:hAnsiTheme="majorHAnsi" w:cstheme="majorHAnsi"/>
          <w:sz w:val="28"/>
          <w:szCs w:val="28"/>
        </w:rPr>
        <w:t>p</w:t>
      </w:r>
      <w:r w:rsidRPr="00D7646E">
        <w:rPr>
          <w:rFonts w:asciiTheme="majorHAnsi" w:hAnsiTheme="majorHAnsi" w:cstheme="majorHAnsi"/>
          <w:sz w:val="28"/>
          <w:szCs w:val="28"/>
        </w:rPr>
        <w:t>laća se paušalno po osnovnom i pomoćnom krevetu</w:t>
      </w:r>
      <w:r w:rsidR="00BA7516">
        <w:rPr>
          <w:rFonts w:asciiTheme="majorHAnsi" w:hAnsiTheme="majorHAnsi" w:cstheme="majorHAnsi"/>
          <w:sz w:val="28"/>
          <w:szCs w:val="28"/>
        </w:rPr>
        <w:t>.</w:t>
      </w:r>
    </w:p>
    <w:p w:rsidR="001153CC" w:rsidRPr="00D7646E" w:rsidRDefault="001153CC" w:rsidP="00C31064">
      <w:pPr>
        <w:pStyle w:val="StandardWeb"/>
        <w:numPr>
          <w:ilvl w:val="0"/>
          <w:numId w:val="20"/>
        </w:numPr>
        <w:spacing w:before="0" w:beforeAutospacing="0"/>
        <w:rPr>
          <w:rFonts w:asciiTheme="majorHAnsi" w:hAnsiTheme="majorHAnsi" w:cstheme="majorHAnsi"/>
          <w:sz w:val="28"/>
          <w:szCs w:val="28"/>
        </w:rPr>
      </w:pPr>
      <w:r w:rsidRPr="00D7646E">
        <w:rPr>
          <w:rFonts w:asciiTheme="majorHAnsi" w:hAnsiTheme="majorHAnsi" w:cstheme="majorHAnsi"/>
          <w:sz w:val="28"/>
          <w:szCs w:val="28"/>
        </w:rPr>
        <w:t>Paušalna turistička pristojba može se platiti u jednoj ili tri rate tijekom godine.</w:t>
      </w:r>
    </w:p>
    <w:p w:rsidR="001153CC" w:rsidRPr="00D7646E" w:rsidRDefault="001153CC" w:rsidP="00C31064">
      <w:pPr>
        <w:pStyle w:val="StandardWeb"/>
        <w:numPr>
          <w:ilvl w:val="0"/>
          <w:numId w:val="15"/>
        </w:numPr>
        <w:spacing w:before="0" w:beforeAutospacing="0"/>
        <w:rPr>
          <w:rFonts w:asciiTheme="majorHAnsi" w:hAnsiTheme="majorHAnsi" w:cstheme="majorHAnsi"/>
          <w:sz w:val="28"/>
          <w:szCs w:val="28"/>
        </w:rPr>
      </w:pPr>
      <w:r w:rsidRPr="00D7646E">
        <w:rPr>
          <w:rStyle w:val="Naglaeno"/>
          <w:rFonts w:asciiTheme="majorHAnsi" w:hAnsiTheme="majorHAnsi" w:cstheme="majorHAnsi"/>
          <w:sz w:val="28"/>
          <w:szCs w:val="28"/>
        </w:rPr>
        <w:t>Godišnji paušalni porez</w:t>
      </w:r>
      <w:r w:rsidRPr="00D7646E">
        <w:rPr>
          <w:rFonts w:asciiTheme="majorHAnsi" w:hAnsiTheme="majorHAnsi" w:cstheme="majorHAnsi"/>
          <w:sz w:val="28"/>
          <w:szCs w:val="28"/>
        </w:rPr>
        <w:t xml:space="preserve"> – </w:t>
      </w:r>
      <w:r w:rsidR="00816851">
        <w:rPr>
          <w:rFonts w:asciiTheme="majorHAnsi" w:hAnsiTheme="majorHAnsi" w:cstheme="majorHAnsi"/>
          <w:sz w:val="28"/>
          <w:szCs w:val="28"/>
        </w:rPr>
        <w:t>i</w:t>
      </w:r>
      <w:r w:rsidRPr="00D7646E">
        <w:rPr>
          <w:rFonts w:asciiTheme="majorHAnsi" w:hAnsiTheme="majorHAnsi" w:cstheme="majorHAnsi"/>
          <w:sz w:val="28"/>
          <w:szCs w:val="28"/>
        </w:rPr>
        <w:t>znos određuje JLS plaća se na osnovi broja osnovnih kreveta</w:t>
      </w:r>
      <w:r w:rsidR="00336003">
        <w:rPr>
          <w:rFonts w:asciiTheme="majorHAnsi" w:hAnsiTheme="majorHAnsi" w:cstheme="majorHAnsi"/>
          <w:sz w:val="28"/>
          <w:szCs w:val="28"/>
        </w:rPr>
        <w:t xml:space="preserve"> i iznosi 70,00 EUR.</w:t>
      </w:r>
    </w:p>
    <w:p w:rsidR="001153CC" w:rsidRPr="00D7646E" w:rsidRDefault="001153CC" w:rsidP="00C31064">
      <w:pPr>
        <w:pStyle w:val="StandardWeb"/>
        <w:numPr>
          <w:ilvl w:val="0"/>
          <w:numId w:val="19"/>
        </w:numPr>
        <w:spacing w:before="0" w:beforeAutospacing="0"/>
        <w:rPr>
          <w:rFonts w:asciiTheme="majorHAnsi" w:hAnsiTheme="majorHAnsi" w:cstheme="majorHAnsi"/>
          <w:sz w:val="28"/>
          <w:szCs w:val="28"/>
        </w:rPr>
      </w:pPr>
      <w:r w:rsidRPr="00D7646E">
        <w:rPr>
          <w:rFonts w:asciiTheme="majorHAnsi" w:hAnsiTheme="majorHAnsi" w:cstheme="majorHAnsi"/>
          <w:sz w:val="28"/>
          <w:szCs w:val="28"/>
        </w:rPr>
        <w:t>Ovaj porez se plaća na godišnjoj razini, a iznos može varirati ovisno o lokalnoj odluci.</w:t>
      </w:r>
    </w:p>
    <w:p w:rsidR="001153CC" w:rsidRPr="00D7646E" w:rsidRDefault="001153CC" w:rsidP="00C31064">
      <w:pPr>
        <w:pStyle w:val="StandardWeb"/>
        <w:numPr>
          <w:ilvl w:val="0"/>
          <w:numId w:val="19"/>
        </w:numPr>
        <w:spacing w:before="0" w:beforeAutospacing="0"/>
        <w:rPr>
          <w:rFonts w:asciiTheme="majorHAnsi" w:hAnsiTheme="majorHAnsi" w:cstheme="majorHAnsi"/>
          <w:sz w:val="28"/>
          <w:szCs w:val="28"/>
        </w:rPr>
      </w:pPr>
      <w:r w:rsidRPr="00D7646E">
        <w:rPr>
          <w:rFonts w:asciiTheme="majorHAnsi" w:hAnsiTheme="majorHAnsi" w:cstheme="majorHAnsi"/>
          <w:sz w:val="28"/>
          <w:szCs w:val="28"/>
        </w:rPr>
        <w:t>Prijavu i uplatu poreza potrebno je izvršiti prema rokovima koje odredi nadležna porezna uprava koja će vam dostaviti obavijest o rokovima naplate</w:t>
      </w:r>
      <w:r w:rsidR="00002B2E" w:rsidRPr="00D7646E">
        <w:rPr>
          <w:rFonts w:asciiTheme="majorHAnsi" w:hAnsiTheme="majorHAnsi" w:cstheme="majorHAnsi"/>
          <w:sz w:val="28"/>
          <w:szCs w:val="28"/>
        </w:rPr>
        <w:t xml:space="preserve"> i podatke za uplatu poreza</w:t>
      </w:r>
      <w:r w:rsidRPr="00D7646E">
        <w:rPr>
          <w:rFonts w:asciiTheme="majorHAnsi" w:hAnsiTheme="majorHAnsi" w:cstheme="majorHAnsi"/>
          <w:sz w:val="28"/>
          <w:szCs w:val="28"/>
        </w:rPr>
        <w:t>.</w:t>
      </w:r>
    </w:p>
    <w:p w:rsidR="001153CC" w:rsidRPr="00D7646E" w:rsidRDefault="001153CC" w:rsidP="00C31064">
      <w:pPr>
        <w:pStyle w:val="StandardWeb"/>
        <w:numPr>
          <w:ilvl w:val="0"/>
          <w:numId w:val="16"/>
        </w:numPr>
        <w:spacing w:before="0" w:beforeAutospacing="0"/>
        <w:rPr>
          <w:rFonts w:asciiTheme="majorHAnsi" w:hAnsiTheme="majorHAnsi" w:cstheme="majorHAnsi"/>
          <w:sz w:val="28"/>
          <w:szCs w:val="28"/>
        </w:rPr>
      </w:pPr>
      <w:r w:rsidRPr="00D7646E">
        <w:rPr>
          <w:rStyle w:val="Naglaeno"/>
          <w:rFonts w:asciiTheme="majorHAnsi" w:hAnsiTheme="majorHAnsi" w:cstheme="majorHAnsi"/>
          <w:sz w:val="28"/>
          <w:szCs w:val="28"/>
        </w:rPr>
        <w:t>Članarina Turističkoj zajednici</w:t>
      </w:r>
      <w:r w:rsidRPr="00D7646E">
        <w:rPr>
          <w:rFonts w:asciiTheme="majorHAnsi" w:hAnsiTheme="majorHAnsi" w:cstheme="majorHAnsi"/>
          <w:sz w:val="28"/>
          <w:szCs w:val="28"/>
        </w:rPr>
        <w:t xml:space="preserve"> – </w:t>
      </w:r>
      <w:r w:rsidR="00816851">
        <w:rPr>
          <w:rFonts w:asciiTheme="majorHAnsi" w:hAnsiTheme="majorHAnsi" w:cstheme="majorHAnsi"/>
          <w:sz w:val="28"/>
          <w:szCs w:val="28"/>
        </w:rPr>
        <w:t>p</w:t>
      </w:r>
      <w:r w:rsidRPr="00D7646E">
        <w:rPr>
          <w:rFonts w:asciiTheme="majorHAnsi" w:hAnsiTheme="majorHAnsi" w:cstheme="majorHAnsi"/>
          <w:sz w:val="28"/>
          <w:szCs w:val="28"/>
        </w:rPr>
        <w:t xml:space="preserve">laća se paušalno ili jednokratno do 31.7. </w:t>
      </w:r>
    </w:p>
    <w:p w:rsidR="00002B2E" w:rsidRPr="00D7646E" w:rsidRDefault="001153CC" w:rsidP="00C31064">
      <w:pPr>
        <w:pStyle w:val="StandardWeb"/>
        <w:numPr>
          <w:ilvl w:val="0"/>
          <w:numId w:val="18"/>
        </w:numPr>
        <w:spacing w:before="0" w:beforeAutospacing="0"/>
        <w:rPr>
          <w:rFonts w:asciiTheme="majorHAnsi" w:hAnsiTheme="majorHAnsi" w:cstheme="majorHAnsi"/>
          <w:sz w:val="28"/>
          <w:szCs w:val="28"/>
        </w:rPr>
      </w:pPr>
      <w:r w:rsidRPr="00D7646E">
        <w:rPr>
          <w:rStyle w:val="Naglaeno"/>
          <w:rFonts w:asciiTheme="majorHAnsi" w:hAnsiTheme="majorHAnsi" w:cstheme="majorHAnsi"/>
          <w:sz w:val="28"/>
          <w:szCs w:val="28"/>
        </w:rPr>
        <w:lastRenderedPageBreak/>
        <w:t>Obračun članarine</w:t>
      </w:r>
      <w:r w:rsidRPr="00D7646E">
        <w:rPr>
          <w:rFonts w:asciiTheme="majorHAnsi" w:hAnsiTheme="majorHAnsi" w:cstheme="majorHAnsi"/>
          <w:sz w:val="28"/>
          <w:szCs w:val="28"/>
        </w:rPr>
        <w:t>: Iznos članarine računa se prema broju osnovnih</w:t>
      </w:r>
      <w:r w:rsidR="002B4C6D">
        <w:rPr>
          <w:rFonts w:asciiTheme="majorHAnsi" w:hAnsiTheme="majorHAnsi" w:cstheme="majorHAnsi"/>
          <w:sz w:val="28"/>
          <w:szCs w:val="28"/>
        </w:rPr>
        <w:t xml:space="preserve">, </w:t>
      </w:r>
      <w:r w:rsidRPr="00D7646E">
        <w:rPr>
          <w:rFonts w:asciiTheme="majorHAnsi" w:hAnsiTheme="majorHAnsi" w:cstheme="majorHAnsi"/>
          <w:sz w:val="28"/>
          <w:szCs w:val="28"/>
        </w:rPr>
        <w:t>pomoćnih kreveta</w:t>
      </w:r>
      <w:r w:rsidR="002B4C6D">
        <w:rPr>
          <w:rFonts w:asciiTheme="majorHAnsi" w:hAnsiTheme="majorHAnsi" w:cstheme="majorHAnsi"/>
          <w:sz w:val="28"/>
          <w:szCs w:val="28"/>
        </w:rPr>
        <w:t xml:space="preserve"> ili kamp jedinica</w:t>
      </w:r>
      <w:r w:rsidRPr="00D7646E">
        <w:rPr>
          <w:rFonts w:asciiTheme="majorHAnsi" w:hAnsiTheme="majorHAnsi" w:cstheme="majorHAnsi"/>
          <w:sz w:val="28"/>
          <w:szCs w:val="28"/>
        </w:rPr>
        <w:t xml:space="preserve"> koje iznajmljivač ima u registriranom objektu. Članarina se može platiti u tri rate (31.7., 31.8., 30.9.) ili jednokratno do 31.7.</w:t>
      </w:r>
    </w:p>
    <w:p w:rsidR="001153CC" w:rsidRPr="00F40188" w:rsidRDefault="001153CC" w:rsidP="00C31064">
      <w:pPr>
        <w:pStyle w:val="StandardWeb"/>
        <w:numPr>
          <w:ilvl w:val="0"/>
          <w:numId w:val="18"/>
        </w:numPr>
        <w:spacing w:before="0" w:beforeAutospacing="0"/>
        <w:rPr>
          <w:rFonts w:asciiTheme="majorHAnsi" w:hAnsiTheme="majorHAnsi" w:cstheme="majorHAnsi"/>
          <w:sz w:val="28"/>
          <w:szCs w:val="28"/>
        </w:rPr>
      </w:pPr>
      <w:r w:rsidRPr="00D7646E">
        <w:rPr>
          <w:rStyle w:val="Naglaeno"/>
          <w:rFonts w:asciiTheme="majorHAnsi" w:hAnsiTheme="majorHAnsi" w:cstheme="majorHAnsi"/>
          <w:sz w:val="28"/>
          <w:szCs w:val="28"/>
        </w:rPr>
        <w:t>Obrazac TZ2</w:t>
      </w:r>
      <w:r w:rsidRPr="00D7646E">
        <w:rPr>
          <w:rFonts w:asciiTheme="majorHAnsi" w:hAnsiTheme="majorHAnsi" w:cstheme="majorHAnsi"/>
          <w:sz w:val="28"/>
          <w:szCs w:val="28"/>
        </w:rPr>
        <w:t>: Iznajmljivači su dužni do 15.1. sljedeće godine predati obrazac TZ</w:t>
      </w:r>
      <w:r w:rsidR="00BA7516">
        <w:rPr>
          <w:rFonts w:asciiTheme="majorHAnsi" w:hAnsiTheme="majorHAnsi" w:cstheme="majorHAnsi"/>
          <w:sz w:val="28"/>
          <w:szCs w:val="28"/>
        </w:rPr>
        <w:t xml:space="preserve"> </w:t>
      </w:r>
      <w:r w:rsidRPr="00D7646E">
        <w:rPr>
          <w:rFonts w:asciiTheme="majorHAnsi" w:hAnsiTheme="majorHAnsi" w:cstheme="majorHAnsi"/>
          <w:sz w:val="28"/>
          <w:szCs w:val="28"/>
        </w:rPr>
        <w:t>2 u nadležnu poreznu upravu</w:t>
      </w:r>
      <w:r w:rsidR="00BA7516">
        <w:rPr>
          <w:rFonts w:asciiTheme="majorHAnsi" w:hAnsiTheme="majorHAnsi" w:cstheme="majorHAnsi"/>
          <w:sz w:val="28"/>
          <w:szCs w:val="28"/>
        </w:rPr>
        <w:t>, kako bi se prijavila</w:t>
      </w:r>
      <w:r w:rsidRPr="00D7646E">
        <w:rPr>
          <w:rFonts w:asciiTheme="majorHAnsi" w:hAnsiTheme="majorHAnsi" w:cstheme="majorHAnsi"/>
          <w:sz w:val="28"/>
          <w:szCs w:val="28"/>
        </w:rPr>
        <w:t xml:space="preserve"> članarina za prethodnu godinu</w:t>
      </w:r>
      <w:r w:rsidR="005F54AC" w:rsidRPr="00D7646E">
        <w:rPr>
          <w:rFonts w:asciiTheme="majorHAnsi" w:hAnsiTheme="majorHAnsi" w:cstheme="majorHAnsi"/>
          <w:sz w:val="28"/>
          <w:szCs w:val="28"/>
        </w:rPr>
        <w:t xml:space="preserve"> (najbolje se obratiti knjigovodstvenom servisu jer od </w:t>
      </w:r>
      <w:r w:rsidR="00D7646E" w:rsidRPr="00D7646E">
        <w:rPr>
          <w:rFonts w:asciiTheme="majorHAnsi" w:hAnsiTheme="majorHAnsi" w:cstheme="majorHAnsi"/>
          <w:sz w:val="28"/>
          <w:szCs w:val="28"/>
        </w:rPr>
        <w:t>01.01.2026.</w:t>
      </w:r>
      <w:r w:rsidR="005F54AC" w:rsidRPr="00D7646E">
        <w:rPr>
          <w:rFonts w:asciiTheme="majorHAnsi" w:hAnsiTheme="majorHAnsi" w:cstheme="majorHAnsi"/>
          <w:sz w:val="28"/>
          <w:szCs w:val="28"/>
        </w:rPr>
        <w:t xml:space="preserve"> </w:t>
      </w:r>
      <w:r w:rsidR="00D7646E" w:rsidRPr="00D7646E">
        <w:rPr>
          <w:rFonts w:asciiTheme="majorHAnsi" w:hAnsiTheme="majorHAnsi" w:cstheme="majorHAnsi"/>
          <w:sz w:val="28"/>
          <w:szCs w:val="28"/>
        </w:rPr>
        <w:t xml:space="preserve">obrazac </w:t>
      </w:r>
      <w:r w:rsidR="005F54AC" w:rsidRPr="00D7646E">
        <w:rPr>
          <w:rFonts w:asciiTheme="majorHAnsi" w:hAnsiTheme="majorHAnsi" w:cstheme="majorHAnsi"/>
          <w:sz w:val="28"/>
          <w:szCs w:val="28"/>
        </w:rPr>
        <w:t xml:space="preserve">se mora </w:t>
      </w:r>
      <w:r w:rsidR="00D7646E" w:rsidRPr="00D7646E">
        <w:rPr>
          <w:rFonts w:asciiTheme="majorHAnsi" w:hAnsiTheme="majorHAnsi" w:cstheme="majorHAnsi"/>
          <w:sz w:val="28"/>
          <w:szCs w:val="28"/>
        </w:rPr>
        <w:t>predati</w:t>
      </w:r>
      <w:r w:rsidR="005F54AC" w:rsidRPr="00D7646E">
        <w:rPr>
          <w:rFonts w:asciiTheme="majorHAnsi" w:hAnsiTheme="majorHAnsi" w:cstheme="majorHAnsi"/>
          <w:sz w:val="28"/>
          <w:szCs w:val="28"/>
        </w:rPr>
        <w:t xml:space="preserve"> putem sustava E-porezna. </w:t>
      </w:r>
      <w:bookmarkStart w:id="0" w:name="_Hlk192668206"/>
      <w:r w:rsidR="005F54AC" w:rsidRPr="00D7646E">
        <w:rPr>
          <w:rFonts w:asciiTheme="majorHAnsi" w:hAnsiTheme="majorHAnsi" w:cstheme="majorHAnsi"/>
          <w:sz w:val="28"/>
          <w:szCs w:val="28"/>
        </w:rPr>
        <w:t>Možete</w:t>
      </w:r>
      <w:r w:rsidR="009362F2" w:rsidRPr="00D7646E">
        <w:rPr>
          <w:rFonts w:asciiTheme="majorHAnsi" w:hAnsiTheme="majorHAnsi" w:cstheme="majorHAnsi"/>
          <w:sz w:val="28"/>
          <w:szCs w:val="28"/>
        </w:rPr>
        <w:t xml:space="preserve"> ga</w:t>
      </w:r>
      <w:r w:rsidR="005F54AC" w:rsidRPr="00D7646E">
        <w:rPr>
          <w:rFonts w:asciiTheme="majorHAnsi" w:hAnsiTheme="majorHAnsi" w:cstheme="majorHAnsi"/>
          <w:sz w:val="28"/>
          <w:szCs w:val="28"/>
        </w:rPr>
        <w:t xml:space="preserve"> predati i putem sustava E-građani ako se znate njime koristiti.</w:t>
      </w:r>
      <w:bookmarkEnd w:id="0"/>
      <w:r w:rsidR="005F54AC" w:rsidRPr="00D7646E">
        <w:rPr>
          <w:rFonts w:asciiTheme="majorHAnsi" w:hAnsiTheme="majorHAnsi" w:cstheme="majorHAnsi"/>
          <w:sz w:val="28"/>
          <w:szCs w:val="28"/>
        </w:rPr>
        <w:t>)</w:t>
      </w:r>
    </w:p>
    <w:p w:rsidR="001153CC" w:rsidRPr="00D7646E" w:rsidRDefault="001153CC" w:rsidP="00C31064">
      <w:pPr>
        <w:pStyle w:val="StandardWeb"/>
        <w:numPr>
          <w:ilvl w:val="0"/>
          <w:numId w:val="17"/>
        </w:numPr>
        <w:spacing w:before="0" w:beforeAutospacing="0"/>
        <w:rPr>
          <w:rFonts w:asciiTheme="majorHAnsi" w:hAnsiTheme="majorHAnsi" w:cstheme="majorHAnsi"/>
          <w:sz w:val="28"/>
          <w:szCs w:val="28"/>
        </w:rPr>
      </w:pPr>
      <w:bookmarkStart w:id="1" w:name="_Hlk192673325"/>
      <w:r w:rsidRPr="00D7646E">
        <w:rPr>
          <w:rStyle w:val="Naglaeno"/>
          <w:rFonts w:asciiTheme="majorHAnsi" w:hAnsiTheme="majorHAnsi" w:cstheme="majorHAnsi"/>
          <w:sz w:val="28"/>
          <w:szCs w:val="28"/>
        </w:rPr>
        <w:t xml:space="preserve">PDV na </w:t>
      </w:r>
      <w:r w:rsidR="00F40188">
        <w:rPr>
          <w:rStyle w:val="Naglaeno"/>
          <w:rFonts w:asciiTheme="majorHAnsi" w:hAnsiTheme="majorHAnsi" w:cstheme="majorHAnsi"/>
          <w:sz w:val="28"/>
          <w:szCs w:val="28"/>
        </w:rPr>
        <w:t>p</w:t>
      </w:r>
      <w:r w:rsidRPr="00D7646E">
        <w:rPr>
          <w:rStyle w:val="Naglaeno"/>
          <w:rFonts w:asciiTheme="majorHAnsi" w:hAnsiTheme="majorHAnsi" w:cstheme="majorHAnsi"/>
          <w:sz w:val="28"/>
          <w:szCs w:val="28"/>
        </w:rPr>
        <w:t>roviziju</w:t>
      </w:r>
      <w:r w:rsidRPr="00D7646E">
        <w:rPr>
          <w:rFonts w:asciiTheme="majorHAnsi" w:hAnsiTheme="majorHAnsi" w:cstheme="majorHAnsi"/>
          <w:sz w:val="28"/>
          <w:szCs w:val="28"/>
        </w:rPr>
        <w:t xml:space="preserve"> – su ob</w:t>
      </w:r>
      <w:r w:rsidR="00D7646E" w:rsidRPr="00D7646E">
        <w:rPr>
          <w:rFonts w:asciiTheme="majorHAnsi" w:hAnsiTheme="majorHAnsi" w:cstheme="majorHAnsi"/>
          <w:sz w:val="28"/>
          <w:szCs w:val="28"/>
        </w:rPr>
        <w:t>vezni</w:t>
      </w:r>
      <w:r w:rsidRPr="00D7646E">
        <w:rPr>
          <w:rFonts w:asciiTheme="majorHAnsi" w:hAnsiTheme="majorHAnsi" w:cstheme="majorHAnsi"/>
          <w:sz w:val="28"/>
          <w:szCs w:val="28"/>
        </w:rPr>
        <w:t xml:space="preserve"> plaćati oni koji surađuju s inozemnim portalima koji pružaju elektroničke usluge (npr. Booking.com, </w:t>
      </w:r>
      <w:proofErr w:type="spellStart"/>
      <w:r w:rsidRPr="00D7646E">
        <w:rPr>
          <w:rFonts w:asciiTheme="majorHAnsi" w:hAnsiTheme="majorHAnsi" w:cstheme="majorHAnsi"/>
          <w:sz w:val="28"/>
          <w:szCs w:val="28"/>
        </w:rPr>
        <w:t>Airbnb</w:t>
      </w:r>
      <w:proofErr w:type="spellEnd"/>
      <w:r w:rsidRPr="00D7646E">
        <w:rPr>
          <w:rFonts w:asciiTheme="majorHAnsi" w:hAnsiTheme="majorHAnsi" w:cstheme="majorHAnsi"/>
          <w:sz w:val="28"/>
          <w:szCs w:val="28"/>
        </w:rPr>
        <w:t>).</w:t>
      </w:r>
    </w:p>
    <w:bookmarkEnd w:id="1"/>
    <w:p w:rsidR="00E630B9" w:rsidRPr="00E630B9" w:rsidRDefault="00E4208D" w:rsidP="00E630B9">
      <w:pPr>
        <w:pStyle w:val="StandardWeb"/>
        <w:numPr>
          <w:ilvl w:val="0"/>
          <w:numId w:val="22"/>
        </w:numPr>
        <w:spacing w:before="0" w:beforeAutospacing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Obrazac PDV-a i PDV-S obrazac se predaje</w:t>
      </w:r>
      <w:r w:rsidR="001153CC" w:rsidRPr="00D7646E">
        <w:rPr>
          <w:rFonts w:asciiTheme="majorHAnsi" w:hAnsiTheme="majorHAnsi" w:cstheme="majorHAnsi"/>
          <w:sz w:val="28"/>
          <w:szCs w:val="28"/>
        </w:rPr>
        <w:t xml:space="preserve"> putem sustava e-Porezna</w:t>
      </w:r>
      <w:r w:rsidR="005F54AC" w:rsidRPr="00D7646E">
        <w:rPr>
          <w:rFonts w:asciiTheme="majorHAnsi" w:hAnsiTheme="majorHAnsi" w:cstheme="majorHAnsi"/>
          <w:sz w:val="28"/>
          <w:szCs w:val="28"/>
        </w:rPr>
        <w:t xml:space="preserve"> </w:t>
      </w:r>
      <w:bookmarkStart w:id="2" w:name="_Hlk192668052"/>
      <w:r w:rsidR="001153CC" w:rsidRPr="00D7646E">
        <w:rPr>
          <w:rFonts w:asciiTheme="majorHAnsi" w:hAnsiTheme="majorHAnsi" w:cstheme="majorHAnsi"/>
          <w:sz w:val="28"/>
          <w:szCs w:val="28"/>
        </w:rPr>
        <w:t>(najbolje se obratiti knjigovodstvenom servisu</w:t>
      </w:r>
      <w:bookmarkEnd w:id="2"/>
      <w:r w:rsidR="001153CC" w:rsidRPr="00D7646E">
        <w:rPr>
          <w:rFonts w:asciiTheme="majorHAnsi" w:hAnsiTheme="majorHAnsi" w:cstheme="majorHAnsi"/>
          <w:sz w:val="28"/>
          <w:szCs w:val="28"/>
        </w:rPr>
        <w:t xml:space="preserve"> odmah kad dobijete račun od Booking.com-a za naplaćenu proviziju, računi ne dolaze poštom nego putem platforme Booking.com</w:t>
      </w:r>
      <w:r w:rsidR="009362F2" w:rsidRPr="00D7646E">
        <w:rPr>
          <w:rFonts w:asciiTheme="majorHAnsi" w:hAnsiTheme="majorHAnsi" w:cstheme="majorHAnsi"/>
          <w:sz w:val="28"/>
          <w:szCs w:val="28"/>
        </w:rPr>
        <w:t>.</w:t>
      </w:r>
      <w:r w:rsidR="005F54AC" w:rsidRPr="00D7646E">
        <w:rPr>
          <w:rFonts w:asciiTheme="majorHAnsi" w:hAnsiTheme="majorHAnsi" w:cstheme="majorHAnsi"/>
          <w:sz w:val="28"/>
          <w:szCs w:val="28"/>
        </w:rPr>
        <w:t xml:space="preserve"> </w:t>
      </w:r>
      <w:r w:rsidR="00002B2E" w:rsidRPr="00D7646E">
        <w:rPr>
          <w:rFonts w:asciiTheme="majorHAnsi" w:hAnsiTheme="majorHAnsi" w:cstheme="majorHAnsi"/>
          <w:sz w:val="28"/>
          <w:szCs w:val="28"/>
        </w:rPr>
        <w:t>Obračun PDV-a m</w:t>
      </w:r>
      <w:r w:rsidR="005F54AC" w:rsidRPr="00D7646E">
        <w:rPr>
          <w:rFonts w:asciiTheme="majorHAnsi" w:hAnsiTheme="majorHAnsi" w:cstheme="majorHAnsi"/>
          <w:sz w:val="28"/>
          <w:szCs w:val="28"/>
        </w:rPr>
        <w:t>ožete predati i putem sustava E-građani ako se znate njime koristiti</w:t>
      </w:r>
      <w:bookmarkStart w:id="3" w:name="_Hlk192668270"/>
      <w:r w:rsidR="005F54AC" w:rsidRPr="00D7646E">
        <w:rPr>
          <w:rFonts w:asciiTheme="majorHAnsi" w:hAnsiTheme="majorHAnsi" w:cstheme="majorHAnsi"/>
          <w:sz w:val="28"/>
          <w:szCs w:val="28"/>
        </w:rPr>
        <w:t>.</w:t>
      </w:r>
      <w:r w:rsidR="001153CC" w:rsidRPr="00D7646E">
        <w:rPr>
          <w:rFonts w:asciiTheme="majorHAnsi" w:hAnsiTheme="majorHAnsi" w:cstheme="majorHAnsi"/>
          <w:sz w:val="28"/>
          <w:szCs w:val="28"/>
        </w:rPr>
        <w:t>)</w:t>
      </w:r>
      <w:bookmarkEnd w:id="3"/>
      <w:r w:rsidR="00E630B9">
        <w:rPr>
          <w:rFonts w:asciiTheme="majorHAnsi" w:hAnsiTheme="majorHAnsi" w:cstheme="majorHAnsi"/>
          <w:sz w:val="28"/>
          <w:szCs w:val="28"/>
        </w:rPr>
        <w:t xml:space="preserve"> Primjer popunjenih obrazaca možete p</w:t>
      </w:r>
      <w:r w:rsidR="006C263D">
        <w:rPr>
          <w:rFonts w:asciiTheme="majorHAnsi" w:hAnsiTheme="majorHAnsi" w:cstheme="majorHAnsi"/>
          <w:sz w:val="28"/>
          <w:szCs w:val="28"/>
        </w:rPr>
        <w:t>ro</w:t>
      </w:r>
      <w:r w:rsidR="00E630B9">
        <w:rPr>
          <w:rFonts w:asciiTheme="majorHAnsi" w:hAnsiTheme="majorHAnsi" w:cstheme="majorHAnsi"/>
          <w:sz w:val="28"/>
          <w:szCs w:val="28"/>
        </w:rPr>
        <w:t xml:space="preserve">naći na stranici porezne uprave: </w:t>
      </w:r>
      <w:hyperlink r:id="rId6" w:history="1">
        <w:r w:rsidR="00E630B9" w:rsidRPr="009F7651">
          <w:rPr>
            <w:rStyle w:val="Hiperveza"/>
            <w:rFonts w:asciiTheme="majorHAnsi" w:hAnsiTheme="majorHAnsi" w:cstheme="majorHAnsi"/>
            <w:sz w:val="28"/>
            <w:szCs w:val="28"/>
          </w:rPr>
          <w:t>https://www.porezna-uprava.hr/Gradani/Stranice/PrimjerObracunaPDViznajmljivaci.aspx</w:t>
        </w:r>
      </w:hyperlink>
    </w:p>
    <w:p w:rsidR="00336003" w:rsidRDefault="00DC2AE0" w:rsidP="00336003">
      <w:pPr>
        <w:pStyle w:val="StandardWeb"/>
        <w:spacing w:before="0" w:beforeAutospacing="0"/>
        <w:ind w:left="360"/>
        <w:rPr>
          <w:rFonts w:asciiTheme="majorHAnsi" w:hAnsiTheme="majorHAnsi" w:cstheme="majorHAnsi"/>
          <w:sz w:val="28"/>
          <w:szCs w:val="28"/>
        </w:rPr>
      </w:pPr>
      <w:r w:rsidRPr="00DC2AE0">
        <w:rPr>
          <w:rFonts w:asciiTheme="majorHAnsi" w:hAnsiTheme="majorHAnsi" w:cstheme="majorHAnsi"/>
          <w:sz w:val="28"/>
          <w:szCs w:val="28"/>
        </w:rPr>
        <w:t>•</w:t>
      </w:r>
      <w:r w:rsidRPr="00DC2AE0">
        <w:rPr>
          <w:rFonts w:asciiTheme="majorHAnsi" w:hAnsiTheme="majorHAnsi" w:cstheme="majorHAnsi"/>
          <w:sz w:val="28"/>
          <w:szCs w:val="28"/>
        </w:rPr>
        <w:tab/>
      </w:r>
      <w:r w:rsidRPr="00DC2AE0">
        <w:rPr>
          <w:rFonts w:asciiTheme="majorHAnsi" w:hAnsiTheme="majorHAnsi" w:cstheme="majorHAnsi"/>
          <w:b/>
          <w:bCs/>
          <w:sz w:val="28"/>
          <w:szCs w:val="28"/>
        </w:rPr>
        <w:t>Porez na nekretnine</w:t>
      </w:r>
      <w:r w:rsidRPr="00DC2AE0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plaća se 3 EUR/m2</w:t>
      </w:r>
      <w:r w:rsidR="00BA7516">
        <w:rPr>
          <w:rFonts w:asciiTheme="majorHAnsi" w:hAnsiTheme="majorHAnsi" w:cstheme="majorHAnsi"/>
          <w:sz w:val="28"/>
          <w:szCs w:val="28"/>
        </w:rPr>
        <w:t xml:space="preserve"> na temelju rješenja koje donosi i šalje obveznicima Općina Pakoštane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336003">
        <w:rPr>
          <w:rFonts w:asciiTheme="majorHAnsi" w:hAnsiTheme="majorHAnsi" w:cstheme="majorHAnsi"/>
          <w:sz w:val="28"/>
          <w:szCs w:val="28"/>
        </w:rPr>
        <w:t>za sve nekretnine osim nekretnina:</w:t>
      </w:r>
    </w:p>
    <w:p w:rsidR="00DC2AE0" w:rsidRPr="00BA7516" w:rsidRDefault="00DC2AE0" w:rsidP="00BA7516">
      <w:pPr>
        <w:pStyle w:val="Odlomakpopisa"/>
        <w:numPr>
          <w:ilvl w:val="0"/>
          <w:numId w:val="22"/>
        </w:numPr>
        <w:spacing w:after="0" w:line="256" w:lineRule="auto"/>
        <w:jc w:val="both"/>
        <w:rPr>
          <w:rFonts w:asciiTheme="majorHAnsi" w:eastAsia="Times New Roman" w:hAnsiTheme="majorHAnsi" w:cstheme="majorHAnsi"/>
          <w:sz w:val="28"/>
          <w:szCs w:val="28"/>
          <w:lang w:val="hr-HR" w:eastAsia="hr-HR"/>
        </w:rPr>
      </w:pPr>
      <w:r w:rsidRPr="00BA7516">
        <w:rPr>
          <w:rFonts w:asciiTheme="majorHAnsi" w:eastAsia="Times New Roman" w:hAnsiTheme="majorHAnsi" w:cstheme="majorHAnsi"/>
          <w:color w:val="000000"/>
          <w:sz w:val="28"/>
          <w:szCs w:val="28"/>
          <w:highlight w:val="white"/>
          <w:lang w:val="hr-HR" w:eastAsia="hr-HR"/>
        </w:rPr>
        <w:t>koje služe za stalno stanovanje</w:t>
      </w:r>
    </w:p>
    <w:p w:rsidR="00DC2AE0" w:rsidRPr="00BA7516" w:rsidRDefault="00DC2AE0" w:rsidP="00BA7516">
      <w:pPr>
        <w:pStyle w:val="Odlomakpopisa"/>
        <w:numPr>
          <w:ilvl w:val="0"/>
          <w:numId w:val="22"/>
        </w:numPr>
        <w:spacing w:after="0" w:line="256" w:lineRule="auto"/>
        <w:jc w:val="both"/>
        <w:rPr>
          <w:rFonts w:asciiTheme="majorHAnsi" w:eastAsia="Times New Roman" w:hAnsiTheme="majorHAnsi" w:cstheme="majorHAnsi"/>
          <w:sz w:val="28"/>
          <w:szCs w:val="28"/>
          <w:lang w:val="hr-HR" w:eastAsia="hr-HR"/>
        </w:rPr>
      </w:pPr>
      <w:r w:rsidRPr="00BA7516">
        <w:rPr>
          <w:rFonts w:asciiTheme="majorHAnsi" w:eastAsia="Times New Roman" w:hAnsiTheme="majorHAnsi" w:cstheme="majorHAnsi"/>
          <w:color w:val="000000"/>
          <w:sz w:val="28"/>
          <w:szCs w:val="28"/>
          <w:highlight w:val="white"/>
          <w:lang w:val="hr-HR" w:eastAsia="hr-HR"/>
        </w:rPr>
        <w:t>koje se dugoročno iznajmljuju</w:t>
      </w:r>
    </w:p>
    <w:p w:rsidR="00DC2AE0" w:rsidRPr="00BA7516" w:rsidRDefault="00DC2AE0" w:rsidP="00BA7516">
      <w:pPr>
        <w:pStyle w:val="Odlomakpopisa"/>
        <w:numPr>
          <w:ilvl w:val="0"/>
          <w:numId w:val="22"/>
        </w:numPr>
        <w:spacing w:after="0" w:line="256" w:lineRule="auto"/>
        <w:jc w:val="both"/>
        <w:rPr>
          <w:rFonts w:asciiTheme="majorHAnsi" w:eastAsia="Times New Roman" w:hAnsiTheme="majorHAnsi" w:cstheme="majorHAnsi"/>
          <w:sz w:val="28"/>
          <w:szCs w:val="28"/>
          <w:lang w:val="hr-HR" w:eastAsia="hr-HR"/>
        </w:rPr>
      </w:pPr>
      <w:r w:rsidRPr="00BA7516">
        <w:rPr>
          <w:rFonts w:asciiTheme="majorHAnsi" w:eastAsia="Times New Roman" w:hAnsiTheme="majorHAnsi" w:cstheme="majorHAnsi"/>
          <w:color w:val="000000"/>
          <w:sz w:val="28"/>
          <w:szCs w:val="28"/>
          <w:highlight w:val="white"/>
          <w:lang w:val="hr-HR" w:eastAsia="hr-HR"/>
        </w:rPr>
        <w:t>kod prirodnih nepogoda</w:t>
      </w:r>
    </w:p>
    <w:p w:rsidR="00DC2AE0" w:rsidRPr="00BA7516" w:rsidRDefault="00DC2AE0" w:rsidP="00BA7516">
      <w:pPr>
        <w:pStyle w:val="Odlomakpopisa"/>
        <w:numPr>
          <w:ilvl w:val="0"/>
          <w:numId w:val="22"/>
        </w:numPr>
        <w:spacing w:after="0" w:line="256" w:lineRule="auto"/>
        <w:jc w:val="both"/>
        <w:rPr>
          <w:rFonts w:asciiTheme="majorHAnsi" w:eastAsia="Times New Roman" w:hAnsiTheme="majorHAnsi" w:cstheme="majorHAnsi"/>
          <w:sz w:val="28"/>
          <w:szCs w:val="28"/>
          <w:lang w:val="hr-HR" w:eastAsia="hr-HR"/>
        </w:rPr>
      </w:pPr>
      <w:r w:rsidRPr="00BA7516">
        <w:rPr>
          <w:rFonts w:asciiTheme="majorHAnsi" w:eastAsia="Times New Roman" w:hAnsiTheme="majorHAnsi" w:cstheme="majorHAnsi"/>
          <w:color w:val="000000"/>
          <w:sz w:val="28"/>
          <w:szCs w:val="28"/>
          <w:highlight w:val="white"/>
          <w:lang w:val="hr-HR" w:eastAsia="hr-HR"/>
        </w:rPr>
        <w:t>kojima je onemogućena stambena namjena</w:t>
      </w:r>
    </w:p>
    <w:p w:rsidR="00D7646E" w:rsidRPr="00C31064" w:rsidRDefault="00E4208D" w:rsidP="00D7646E">
      <w:pPr>
        <w:pStyle w:val="Naslov2"/>
        <w:numPr>
          <w:ilvl w:val="0"/>
          <w:numId w:val="12"/>
        </w:numPr>
        <w:rPr>
          <w:rFonts w:cstheme="majorHAnsi"/>
          <w:sz w:val="32"/>
          <w:szCs w:val="32"/>
          <w:lang w:val="hr-HR"/>
        </w:rPr>
      </w:pPr>
      <w:r w:rsidRPr="00C31064">
        <w:rPr>
          <w:rFonts w:cstheme="majorHAnsi"/>
          <w:sz w:val="32"/>
          <w:szCs w:val="32"/>
          <w:lang w:val="hr-HR"/>
        </w:rPr>
        <w:lastRenderedPageBreak/>
        <w:t>4. Standardizacija i inspekcije</w:t>
      </w:r>
    </w:p>
    <w:p w:rsidR="000A1D16" w:rsidRPr="00C31064" w:rsidRDefault="00E4208D" w:rsidP="009362F2">
      <w:pPr>
        <w:pStyle w:val="Grafikeoznake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b/>
          <w:bCs/>
          <w:sz w:val="28"/>
          <w:szCs w:val="28"/>
          <w:lang w:val="hr-HR"/>
        </w:rPr>
        <w:t>Standardizirana ploča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– </w:t>
      </w:r>
      <w:r w:rsidR="002B4C6D">
        <w:rPr>
          <w:rFonts w:asciiTheme="majorHAnsi" w:hAnsiTheme="majorHAnsi" w:cstheme="majorHAnsi"/>
          <w:sz w:val="28"/>
          <w:szCs w:val="28"/>
          <w:lang w:val="hr-HR"/>
        </w:rPr>
        <w:t>m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>ora biti istaknuta na glavnom ulazu objekta</w:t>
      </w:r>
      <w:r w:rsidR="00002B2E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. </w:t>
      </w:r>
    </w:p>
    <w:p w:rsidR="000A1D16" w:rsidRDefault="00E4208D" w:rsidP="009362F2">
      <w:pPr>
        <w:pStyle w:val="Grafikeoznake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b/>
          <w:bCs/>
          <w:sz w:val="28"/>
          <w:szCs w:val="28"/>
          <w:lang w:val="hr-HR"/>
        </w:rPr>
        <w:t>Rješenje o registraciji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– </w:t>
      </w:r>
      <w:r w:rsidR="00002B2E" w:rsidRPr="00C31064">
        <w:rPr>
          <w:rFonts w:asciiTheme="majorHAnsi" w:hAnsiTheme="majorHAnsi" w:cstheme="majorHAnsi"/>
          <w:sz w:val="28"/>
          <w:szCs w:val="28"/>
          <w:lang w:val="hr-HR"/>
        </w:rPr>
        <w:t>je d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>okument kojim je utvrđena kategorija ugostiteljskog objekta</w:t>
      </w:r>
      <w:r w:rsidR="001153CC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(morate</w:t>
      </w:r>
      <w:r w:rsidR="00002B2E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ga</w:t>
      </w:r>
      <w:r w:rsidR="001153CC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čuvati kod kuće u slučaju dolaska inspekcije)</w:t>
      </w:r>
      <w:r w:rsidR="002B4C6D">
        <w:rPr>
          <w:rFonts w:asciiTheme="majorHAnsi" w:hAnsiTheme="majorHAnsi" w:cstheme="majorHAnsi"/>
          <w:sz w:val="28"/>
          <w:szCs w:val="28"/>
          <w:lang w:val="hr-HR"/>
        </w:rPr>
        <w:t>.</w:t>
      </w:r>
    </w:p>
    <w:p w:rsidR="006C263D" w:rsidRPr="006C263D" w:rsidRDefault="006C263D" w:rsidP="009362F2">
      <w:pPr>
        <w:pStyle w:val="Grafikeoznake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hr-HR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hr-HR"/>
        </w:rPr>
        <w:t>Pomoćni ležajevi</w:t>
      </w:r>
      <w:r w:rsidRPr="006C263D">
        <w:rPr>
          <w:rFonts w:asciiTheme="majorHAnsi" w:hAnsiTheme="majorHAnsi" w:cstheme="majorHAnsi"/>
          <w:sz w:val="28"/>
          <w:szCs w:val="28"/>
          <w:lang w:val="hr-HR"/>
        </w:rPr>
        <w:t>-</w:t>
      </w:r>
      <w:r>
        <w:rPr>
          <w:rFonts w:asciiTheme="majorHAnsi" w:hAnsiTheme="majorHAnsi" w:cstheme="majorHAnsi"/>
          <w:sz w:val="28"/>
          <w:szCs w:val="28"/>
          <w:lang w:val="hr-HR"/>
        </w:rPr>
        <w:t xml:space="preserve"> </w:t>
      </w:r>
      <w:r w:rsidRPr="006C263D">
        <w:rPr>
          <w:rFonts w:asciiTheme="majorHAnsi" w:hAnsiTheme="majorHAnsi" w:cstheme="majorHAnsi"/>
          <w:sz w:val="28"/>
          <w:szCs w:val="28"/>
          <w:lang w:val="hr-HR"/>
        </w:rPr>
        <w:t xml:space="preserve">svi iznajmljivači koji žele promijeniti kategorizaciju zbog nadopune pomoćnih kreveta zahtjev podnose </w:t>
      </w:r>
      <w:r w:rsidR="002B4C6D">
        <w:rPr>
          <w:rFonts w:asciiTheme="majorHAnsi" w:hAnsiTheme="majorHAnsi" w:cstheme="majorHAnsi"/>
          <w:sz w:val="28"/>
          <w:szCs w:val="28"/>
          <w:lang w:val="hr-HR"/>
        </w:rPr>
        <w:t>U</w:t>
      </w:r>
      <w:r w:rsidRPr="006C263D">
        <w:rPr>
          <w:rFonts w:asciiTheme="majorHAnsi" w:hAnsiTheme="majorHAnsi" w:cstheme="majorHAnsi"/>
          <w:sz w:val="28"/>
          <w:szCs w:val="28"/>
          <w:lang w:val="hr-HR"/>
        </w:rPr>
        <w:t>redu državne uprave u Biogradu na moru</w:t>
      </w:r>
    </w:p>
    <w:p w:rsidR="00816851" w:rsidRDefault="00E4208D" w:rsidP="00C92A37">
      <w:pPr>
        <w:pStyle w:val="Grafikeoznake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hr-HR"/>
        </w:rPr>
      </w:pPr>
      <w:proofErr w:type="spellStart"/>
      <w:r w:rsidRPr="00816851">
        <w:rPr>
          <w:rFonts w:asciiTheme="majorHAnsi" w:hAnsiTheme="majorHAnsi" w:cstheme="majorHAnsi"/>
          <w:b/>
          <w:bCs/>
          <w:sz w:val="28"/>
          <w:szCs w:val="28"/>
          <w:lang w:val="hr-HR"/>
        </w:rPr>
        <w:t>Rekategorizacija</w:t>
      </w:r>
      <w:proofErr w:type="spellEnd"/>
      <w:r w:rsidRPr="00816851">
        <w:rPr>
          <w:rFonts w:asciiTheme="majorHAnsi" w:hAnsiTheme="majorHAnsi" w:cstheme="majorHAnsi"/>
          <w:sz w:val="28"/>
          <w:szCs w:val="28"/>
          <w:lang w:val="hr-HR"/>
        </w:rPr>
        <w:t xml:space="preserve"> – </w:t>
      </w:r>
      <w:r w:rsidR="002B4C6D" w:rsidRPr="00816851">
        <w:rPr>
          <w:rFonts w:asciiTheme="majorHAnsi" w:hAnsiTheme="majorHAnsi" w:cstheme="majorHAnsi"/>
          <w:sz w:val="28"/>
          <w:szCs w:val="28"/>
          <w:lang w:val="hr-HR"/>
        </w:rPr>
        <w:t>s</w:t>
      </w:r>
      <w:r w:rsidR="001153CC" w:rsidRPr="00816851">
        <w:rPr>
          <w:rFonts w:asciiTheme="majorHAnsi" w:hAnsiTheme="majorHAnsi" w:cstheme="majorHAnsi"/>
          <w:sz w:val="28"/>
          <w:szCs w:val="28"/>
          <w:lang w:val="hr-HR"/>
        </w:rPr>
        <w:t>vi objekti čija s</w:t>
      </w:r>
      <w:r w:rsidR="002B4C6D" w:rsidRPr="00816851">
        <w:rPr>
          <w:rFonts w:asciiTheme="majorHAnsi" w:hAnsiTheme="majorHAnsi" w:cstheme="majorHAnsi"/>
          <w:sz w:val="28"/>
          <w:szCs w:val="28"/>
          <w:lang w:val="hr-HR"/>
        </w:rPr>
        <w:t>u</w:t>
      </w:r>
      <w:r w:rsidR="001153CC" w:rsidRPr="00816851">
        <w:rPr>
          <w:rFonts w:asciiTheme="majorHAnsi" w:hAnsiTheme="majorHAnsi" w:cstheme="majorHAnsi"/>
          <w:sz w:val="28"/>
          <w:szCs w:val="28"/>
          <w:lang w:val="hr-HR"/>
        </w:rPr>
        <w:t xml:space="preserve"> rješenja izdana prije 01.09.2007. su </w:t>
      </w:r>
      <w:r w:rsidR="002B4C6D" w:rsidRPr="00816851">
        <w:rPr>
          <w:rFonts w:asciiTheme="majorHAnsi" w:hAnsiTheme="majorHAnsi" w:cstheme="majorHAnsi"/>
          <w:sz w:val="28"/>
          <w:szCs w:val="28"/>
          <w:lang w:val="hr-HR"/>
        </w:rPr>
        <w:t>bili obvezni</w:t>
      </w:r>
      <w:r w:rsidR="001153CC" w:rsidRPr="00816851">
        <w:rPr>
          <w:rFonts w:asciiTheme="majorHAnsi" w:hAnsiTheme="majorHAnsi" w:cstheme="majorHAnsi"/>
          <w:sz w:val="28"/>
          <w:szCs w:val="28"/>
          <w:lang w:val="hr-HR"/>
        </w:rPr>
        <w:t xml:space="preserve"> napraviti </w:t>
      </w:r>
      <w:proofErr w:type="spellStart"/>
      <w:r w:rsidR="001153CC" w:rsidRPr="00816851">
        <w:rPr>
          <w:rFonts w:asciiTheme="majorHAnsi" w:hAnsiTheme="majorHAnsi" w:cstheme="majorHAnsi"/>
          <w:sz w:val="28"/>
          <w:szCs w:val="28"/>
          <w:lang w:val="hr-HR"/>
        </w:rPr>
        <w:t>rekategorizaciju</w:t>
      </w:r>
      <w:proofErr w:type="spellEnd"/>
      <w:r w:rsidR="001153CC" w:rsidRPr="00816851">
        <w:rPr>
          <w:rFonts w:asciiTheme="majorHAnsi" w:hAnsiTheme="majorHAnsi" w:cstheme="majorHAnsi"/>
          <w:sz w:val="28"/>
          <w:szCs w:val="28"/>
          <w:lang w:val="hr-HR"/>
        </w:rPr>
        <w:t xml:space="preserve"> objekta. </w:t>
      </w:r>
      <w:r w:rsidR="00816851" w:rsidRPr="00816851">
        <w:rPr>
          <w:rFonts w:asciiTheme="majorHAnsi" w:hAnsiTheme="majorHAnsi" w:cstheme="majorHAnsi"/>
          <w:sz w:val="28"/>
          <w:szCs w:val="28"/>
          <w:lang w:val="hr-HR"/>
        </w:rPr>
        <w:t xml:space="preserve">Iznajmljivači koji nisu podnijeli zahtjev za izdavanje rješenja za </w:t>
      </w:r>
      <w:proofErr w:type="spellStart"/>
      <w:r w:rsidR="00816851" w:rsidRPr="00816851">
        <w:rPr>
          <w:rFonts w:asciiTheme="majorHAnsi" w:hAnsiTheme="majorHAnsi" w:cstheme="majorHAnsi"/>
          <w:sz w:val="28"/>
          <w:szCs w:val="28"/>
          <w:lang w:val="hr-HR"/>
        </w:rPr>
        <w:t>rekategorizaciju,a</w:t>
      </w:r>
      <w:proofErr w:type="spellEnd"/>
      <w:r w:rsidR="00816851" w:rsidRPr="00816851">
        <w:rPr>
          <w:rFonts w:asciiTheme="majorHAnsi" w:hAnsiTheme="majorHAnsi" w:cstheme="majorHAnsi"/>
          <w:sz w:val="28"/>
          <w:szCs w:val="28"/>
          <w:lang w:val="hr-HR"/>
        </w:rPr>
        <w:t xml:space="preserve"> nastavljaju pružati usluge iznajmljivanja, gube pravo isticati oznaku za kategoriju (zvjezdice) na objektu u kojem pružaju usluge i u promidžbenim materijalima. </w:t>
      </w:r>
    </w:p>
    <w:p w:rsidR="000A1D16" w:rsidRPr="00816851" w:rsidRDefault="00E4208D" w:rsidP="00C92A37">
      <w:pPr>
        <w:pStyle w:val="Grafikeoznake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816851">
        <w:rPr>
          <w:rFonts w:asciiTheme="majorHAnsi" w:hAnsiTheme="majorHAnsi" w:cstheme="majorHAnsi"/>
          <w:b/>
          <w:bCs/>
          <w:sz w:val="28"/>
          <w:szCs w:val="28"/>
          <w:lang w:val="hr-HR"/>
        </w:rPr>
        <w:t>Pisani prigovori gostiju</w:t>
      </w:r>
      <w:r w:rsidRPr="00816851">
        <w:rPr>
          <w:rFonts w:asciiTheme="majorHAnsi" w:hAnsiTheme="majorHAnsi" w:cstheme="majorHAnsi"/>
          <w:sz w:val="28"/>
          <w:szCs w:val="28"/>
          <w:lang w:val="hr-HR"/>
        </w:rPr>
        <w:t xml:space="preserve"> –</w:t>
      </w:r>
      <w:r w:rsidR="00816851">
        <w:rPr>
          <w:rFonts w:asciiTheme="majorHAnsi" w:hAnsiTheme="majorHAnsi" w:cstheme="majorHAnsi"/>
          <w:sz w:val="28"/>
          <w:szCs w:val="28"/>
          <w:lang w:val="hr-HR"/>
        </w:rPr>
        <w:t>o</w:t>
      </w:r>
      <w:r w:rsidR="001153CC" w:rsidRPr="00816851">
        <w:rPr>
          <w:rFonts w:asciiTheme="majorHAnsi" w:hAnsiTheme="majorHAnsi" w:cstheme="majorHAnsi"/>
          <w:sz w:val="28"/>
          <w:szCs w:val="28"/>
          <w:lang w:val="hr-HR"/>
        </w:rPr>
        <w:t>brazac o mogućnosti podnošenja prigovora gosta mora biti</w:t>
      </w:r>
      <w:r w:rsidRPr="00816851">
        <w:rPr>
          <w:rFonts w:asciiTheme="majorHAnsi" w:hAnsiTheme="majorHAnsi" w:cstheme="majorHAnsi"/>
          <w:sz w:val="28"/>
          <w:szCs w:val="28"/>
          <w:lang w:val="hr-HR"/>
        </w:rPr>
        <w:t xml:space="preserve"> vidno istaknut na</w:t>
      </w:r>
      <w:r w:rsidR="00002B2E" w:rsidRPr="00816851">
        <w:rPr>
          <w:rFonts w:asciiTheme="majorHAnsi" w:hAnsiTheme="majorHAnsi" w:cstheme="majorHAnsi"/>
          <w:sz w:val="28"/>
          <w:szCs w:val="28"/>
          <w:lang w:val="hr-HR"/>
        </w:rPr>
        <w:t>/u</w:t>
      </w:r>
      <w:r w:rsidRPr="00816851">
        <w:rPr>
          <w:rFonts w:asciiTheme="majorHAnsi" w:hAnsiTheme="majorHAnsi" w:cstheme="majorHAnsi"/>
          <w:sz w:val="28"/>
          <w:szCs w:val="28"/>
          <w:lang w:val="hr-HR"/>
        </w:rPr>
        <w:t xml:space="preserve"> objektu.</w:t>
      </w:r>
    </w:p>
    <w:p w:rsidR="000A1D16" w:rsidRPr="00C31064" w:rsidRDefault="00E4208D" w:rsidP="009362F2">
      <w:pPr>
        <w:pStyle w:val="Grafikeoznake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b/>
          <w:bCs/>
          <w:sz w:val="28"/>
          <w:szCs w:val="28"/>
          <w:lang w:val="hr-HR"/>
        </w:rPr>
        <w:t>Plan evakuacije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– </w:t>
      </w:r>
      <w:r w:rsidR="00816851">
        <w:rPr>
          <w:rFonts w:asciiTheme="majorHAnsi" w:hAnsiTheme="majorHAnsi" w:cstheme="majorHAnsi"/>
          <w:sz w:val="28"/>
          <w:szCs w:val="28"/>
          <w:lang w:val="hr-HR"/>
        </w:rPr>
        <w:t>s</w:t>
      </w:r>
      <w:r w:rsidR="001153CC" w:rsidRPr="00C31064">
        <w:rPr>
          <w:rFonts w:asciiTheme="majorHAnsi" w:hAnsiTheme="majorHAnsi" w:cstheme="majorHAnsi"/>
          <w:sz w:val="28"/>
          <w:szCs w:val="28"/>
          <w:lang w:val="hr-HR"/>
        </w:rPr>
        <w:t>vi iznajmljivači koji imaju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više od tri smještajne jedinice</w:t>
      </w:r>
      <w:r w:rsidR="001153CC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moraju izraditi plan evakuacije. </w:t>
      </w:r>
    </w:p>
    <w:p w:rsidR="00D7646E" w:rsidRPr="00C31064" w:rsidRDefault="00D7646E" w:rsidP="00D7646E">
      <w:pPr>
        <w:pStyle w:val="Grafikeoznake"/>
        <w:numPr>
          <w:ilvl w:val="0"/>
          <w:numId w:val="0"/>
        </w:numPr>
        <w:ind w:left="720"/>
        <w:rPr>
          <w:sz w:val="28"/>
          <w:szCs w:val="28"/>
          <w:lang w:val="hr-HR"/>
        </w:rPr>
      </w:pPr>
    </w:p>
    <w:p w:rsidR="00D7646E" w:rsidRPr="00C31064" w:rsidRDefault="00E4208D" w:rsidP="00D7646E">
      <w:pPr>
        <w:pStyle w:val="Naslov2"/>
        <w:numPr>
          <w:ilvl w:val="0"/>
          <w:numId w:val="12"/>
        </w:numPr>
        <w:rPr>
          <w:rFonts w:cstheme="majorHAnsi"/>
          <w:sz w:val="32"/>
          <w:szCs w:val="32"/>
          <w:lang w:val="hr-HR"/>
        </w:rPr>
      </w:pPr>
      <w:r w:rsidRPr="00C31064">
        <w:rPr>
          <w:rFonts w:cstheme="majorHAnsi"/>
          <w:sz w:val="32"/>
          <w:szCs w:val="32"/>
          <w:lang w:val="hr-HR"/>
        </w:rPr>
        <w:t>5. Ostale obveze</w:t>
      </w:r>
    </w:p>
    <w:p w:rsidR="000A1D16" w:rsidRPr="00816851" w:rsidRDefault="00E4208D" w:rsidP="00816851">
      <w:pPr>
        <w:pStyle w:val="Grafikeoznake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b/>
          <w:bCs/>
          <w:sz w:val="28"/>
          <w:szCs w:val="28"/>
          <w:lang w:val="hr-HR"/>
        </w:rPr>
        <w:t>RTV pristojba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– </w:t>
      </w:r>
      <w:r w:rsidR="00816851">
        <w:rPr>
          <w:rFonts w:asciiTheme="majorHAnsi" w:hAnsiTheme="majorHAnsi" w:cstheme="majorHAnsi"/>
          <w:sz w:val="28"/>
          <w:szCs w:val="28"/>
          <w:lang w:val="hr-HR"/>
        </w:rPr>
        <w:t>p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>laća se mjesečno za jedan prijamnik</w:t>
      </w:r>
      <w:r w:rsidR="00F40188" w:rsidRPr="00C31064">
        <w:rPr>
          <w:rFonts w:asciiTheme="majorHAnsi" w:hAnsiTheme="majorHAnsi" w:cstheme="majorHAnsi"/>
          <w:sz w:val="28"/>
          <w:szCs w:val="28"/>
          <w:lang w:val="hr-HR"/>
        </w:rPr>
        <w:t>,</w:t>
      </w:r>
      <w:r w:rsidR="00F40188" w:rsidRPr="00C31064">
        <w:rPr>
          <w:lang w:val="hr-HR"/>
        </w:rPr>
        <w:t xml:space="preserve"> </w:t>
      </w:r>
      <w:r w:rsidR="00F40188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plaćanjem mjesečne pristojbe za jedan prijamnik u objektu stječete pravo korištenja triju dodatnih prijamnika u istom </w:t>
      </w:r>
      <w:r w:rsidR="00F40188" w:rsidRPr="00816851">
        <w:rPr>
          <w:rFonts w:asciiTheme="majorHAnsi" w:hAnsiTheme="majorHAnsi" w:cstheme="majorHAnsi"/>
          <w:sz w:val="28"/>
          <w:szCs w:val="28"/>
          <w:lang w:val="hr-HR"/>
        </w:rPr>
        <w:t>objektu bez plaćanja mjesečne pristojbe.</w:t>
      </w:r>
    </w:p>
    <w:p w:rsidR="000A1D16" w:rsidRPr="00C31064" w:rsidRDefault="00E4208D" w:rsidP="009362F2">
      <w:pPr>
        <w:pStyle w:val="Grafikeoznake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b/>
          <w:bCs/>
          <w:sz w:val="28"/>
          <w:szCs w:val="28"/>
          <w:lang w:val="hr-HR"/>
        </w:rPr>
        <w:t>GDPR</w:t>
      </w:r>
      <w:r w:rsidR="00965A4B" w:rsidRPr="00C31064">
        <w:rPr>
          <w:rFonts w:asciiTheme="majorHAnsi" w:hAnsiTheme="majorHAnsi" w:cstheme="majorHAnsi"/>
          <w:b/>
          <w:bCs/>
          <w:sz w:val="28"/>
          <w:szCs w:val="28"/>
          <w:lang w:val="hr-HR"/>
        </w:rPr>
        <w:t>(Zakon o zaštiti osobnih podataka)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– </w:t>
      </w:r>
      <w:r w:rsidR="00816851">
        <w:rPr>
          <w:rFonts w:asciiTheme="majorHAnsi" w:hAnsiTheme="majorHAnsi" w:cstheme="majorHAnsi"/>
          <w:sz w:val="28"/>
          <w:szCs w:val="28"/>
          <w:lang w:val="hr-HR"/>
        </w:rPr>
        <w:t>m</w:t>
      </w:r>
      <w:r w:rsidR="001153CC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orate voditi računa o 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>Zaštita osobnih podataka gostiju</w:t>
      </w:r>
      <w:r w:rsidR="009362F2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(ne prepor</w:t>
      </w:r>
      <w:r w:rsidR="006C263D">
        <w:rPr>
          <w:rFonts w:asciiTheme="majorHAnsi" w:hAnsiTheme="majorHAnsi" w:cstheme="majorHAnsi"/>
          <w:sz w:val="28"/>
          <w:szCs w:val="28"/>
          <w:lang w:val="hr-HR"/>
        </w:rPr>
        <w:t>učujemo</w:t>
      </w:r>
      <w:r w:rsidR="009362F2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fotografiranje dokumenata turista</w:t>
      </w:r>
      <w:r w:rsidR="00816851">
        <w:rPr>
          <w:rFonts w:asciiTheme="majorHAnsi" w:hAnsiTheme="majorHAnsi" w:cstheme="majorHAnsi"/>
          <w:sz w:val="28"/>
          <w:szCs w:val="28"/>
          <w:lang w:val="hr-HR"/>
        </w:rPr>
        <w:t>.</w:t>
      </w:r>
      <w:r w:rsidR="009362F2" w:rsidRPr="00C31064">
        <w:rPr>
          <w:rFonts w:asciiTheme="majorHAnsi" w:hAnsiTheme="majorHAnsi" w:cstheme="majorHAnsi"/>
          <w:sz w:val="28"/>
          <w:szCs w:val="28"/>
          <w:lang w:val="hr-HR"/>
        </w:rPr>
        <w:t>)</w:t>
      </w:r>
    </w:p>
    <w:p w:rsidR="000A1D16" w:rsidRPr="00C31064" w:rsidRDefault="00E4208D" w:rsidP="009362F2">
      <w:pPr>
        <w:pStyle w:val="Grafikeoznake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b/>
          <w:bCs/>
          <w:sz w:val="28"/>
          <w:szCs w:val="28"/>
          <w:lang w:val="hr-HR"/>
        </w:rPr>
        <w:t>PDV identifikacijski broj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–</w:t>
      </w:r>
      <w:r w:rsidR="009362F2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izdaje </w:t>
      </w:r>
      <w:r w:rsidR="00BA7516">
        <w:rPr>
          <w:rFonts w:asciiTheme="majorHAnsi" w:hAnsiTheme="majorHAnsi" w:cstheme="majorHAnsi"/>
          <w:sz w:val="28"/>
          <w:szCs w:val="28"/>
          <w:lang w:val="hr-HR"/>
        </w:rPr>
        <w:t>P</w:t>
      </w:r>
      <w:r w:rsidR="009362F2" w:rsidRPr="00C31064">
        <w:rPr>
          <w:rFonts w:asciiTheme="majorHAnsi" w:hAnsiTheme="majorHAnsi" w:cstheme="majorHAnsi"/>
          <w:sz w:val="28"/>
          <w:szCs w:val="28"/>
          <w:lang w:val="hr-HR"/>
        </w:rPr>
        <w:t>orezna uprava i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</w:t>
      </w:r>
      <w:r w:rsidR="009362F2" w:rsidRPr="00C31064">
        <w:rPr>
          <w:rFonts w:asciiTheme="majorHAnsi" w:hAnsiTheme="majorHAnsi" w:cstheme="majorHAnsi"/>
          <w:sz w:val="28"/>
          <w:szCs w:val="28"/>
          <w:lang w:val="hr-HR"/>
        </w:rPr>
        <w:t>o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>bvezan</w:t>
      </w:r>
      <w:r w:rsidR="00002B2E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je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za poslovanje s poreznim obveznicima iz EU</w:t>
      </w:r>
      <w:r w:rsidR="00D7646E" w:rsidRPr="00C31064">
        <w:rPr>
          <w:rFonts w:asciiTheme="majorHAnsi" w:hAnsiTheme="majorHAnsi" w:cstheme="majorHAnsi"/>
          <w:sz w:val="28"/>
          <w:szCs w:val="28"/>
          <w:lang w:val="hr-HR"/>
        </w:rPr>
        <w:t>(</w:t>
      </w:r>
      <w:r w:rsidR="001153CC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</w:t>
      </w:r>
      <w:r w:rsidR="00D7646E" w:rsidRPr="00C31064">
        <w:rPr>
          <w:rFonts w:asciiTheme="majorHAnsi" w:hAnsiTheme="majorHAnsi" w:cstheme="majorHAnsi"/>
          <w:sz w:val="28"/>
          <w:szCs w:val="28"/>
          <w:lang w:val="hr-HR"/>
        </w:rPr>
        <w:t>p</w:t>
      </w:r>
      <w:r w:rsidR="001153CC" w:rsidRPr="00C31064">
        <w:rPr>
          <w:rFonts w:asciiTheme="majorHAnsi" w:hAnsiTheme="majorHAnsi" w:cstheme="majorHAnsi"/>
          <w:sz w:val="28"/>
          <w:szCs w:val="28"/>
          <w:lang w:val="hr-HR"/>
        </w:rPr>
        <w:t>or</w:t>
      </w:r>
      <w:r w:rsidR="00002B2E" w:rsidRPr="00C31064">
        <w:rPr>
          <w:rFonts w:asciiTheme="majorHAnsi" w:hAnsiTheme="majorHAnsi" w:cstheme="majorHAnsi"/>
          <w:sz w:val="28"/>
          <w:szCs w:val="28"/>
          <w:lang w:val="hr-HR"/>
        </w:rPr>
        <w:t>t</w:t>
      </w:r>
      <w:r w:rsidR="001153CC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alima </w:t>
      </w:r>
      <w:proofErr w:type="spellStart"/>
      <w:r w:rsidR="001153CC" w:rsidRPr="00C31064">
        <w:rPr>
          <w:rFonts w:asciiTheme="majorHAnsi" w:hAnsiTheme="majorHAnsi" w:cstheme="majorHAnsi"/>
          <w:sz w:val="28"/>
          <w:szCs w:val="28"/>
          <w:lang w:val="hr-HR"/>
        </w:rPr>
        <w:t>Air</w:t>
      </w:r>
      <w:r w:rsidR="009929ED">
        <w:rPr>
          <w:rFonts w:asciiTheme="majorHAnsi" w:hAnsiTheme="majorHAnsi" w:cstheme="majorHAnsi"/>
          <w:sz w:val="28"/>
          <w:szCs w:val="28"/>
          <w:lang w:val="hr-HR"/>
        </w:rPr>
        <w:t>b</w:t>
      </w:r>
      <w:r w:rsidR="001153CC" w:rsidRPr="00C31064">
        <w:rPr>
          <w:rFonts w:asciiTheme="majorHAnsi" w:hAnsiTheme="majorHAnsi" w:cstheme="majorHAnsi"/>
          <w:sz w:val="28"/>
          <w:szCs w:val="28"/>
          <w:lang w:val="hr-HR"/>
        </w:rPr>
        <w:t>nb</w:t>
      </w:r>
      <w:proofErr w:type="spellEnd"/>
      <w:r w:rsidR="001153CC" w:rsidRPr="00C31064">
        <w:rPr>
          <w:rFonts w:asciiTheme="majorHAnsi" w:hAnsiTheme="majorHAnsi" w:cstheme="majorHAnsi"/>
          <w:sz w:val="28"/>
          <w:szCs w:val="28"/>
          <w:lang w:val="hr-HR"/>
        </w:rPr>
        <w:t>, Booking.com</w:t>
      </w:r>
      <w:r w:rsidR="00D7646E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odnosno</w:t>
      </w:r>
      <w:r w:rsidR="001153CC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oni</w:t>
      </w:r>
      <w:r w:rsidR="00D7646E" w:rsidRPr="00C31064">
        <w:rPr>
          <w:rFonts w:asciiTheme="majorHAnsi" w:hAnsiTheme="majorHAnsi" w:cstheme="majorHAnsi"/>
          <w:sz w:val="28"/>
          <w:szCs w:val="28"/>
          <w:lang w:val="hr-HR"/>
        </w:rPr>
        <w:t>ma</w:t>
      </w:r>
      <w:r w:rsidR="001153CC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koji nemaju sjedište u RH)</w:t>
      </w:r>
      <w:r w:rsidR="009362F2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. </w:t>
      </w:r>
      <w:r w:rsidR="00D7646E" w:rsidRPr="00C31064">
        <w:rPr>
          <w:rFonts w:asciiTheme="majorHAnsi" w:hAnsiTheme="majorHAnsi" w:cstheme="majorHAnsi"/>
          <w:sz w:val="28"/>
          <w:szCs w:val="28"/>
          <w:lang w:val="hr-HR"/>
        </w:rPr>
        <w:t>Potrebno je</w:t>
      </w:r>
      <w:r w:rsidR="009362F2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</w:t>
      </w:r>
      <w:r w:rsidR="009362F2" w:rsidRPr="00C31064">
        <w:rPr>
          <w:rFonts w:asciiTheme="majorHAnsi" w:hAnsiTheme="majorHAnsi" w:cstheme="majorHAnsi"/>
          <w:sz w:val="28"/>
          <w:szCs w:val="28"/>
          <w:lang w:val="hr-HR"/>
        </w:rPr>
        <w:lastRenderedPageBreak/>
        <w:t xml:space="preserve">prije početka poslovanja sa stranim portalima zatražiti u Poreznoj upravi PDV ID broj na </w:t>
      </w:r>
      <w:r w:rsidR="009362F2" w:rsidRPr="00C31064">
        <w:rPr>
          <w:rFonts w:asciiTheme="majorHAnsi" w:hAnsiTheme="majorHAnsi" w:cstheme="majorHAnsi"/>
          <w:b/>
          <w:bCs/>
          <w:sz w:val="28"/>
          <w:szCs w:val="28"/>
          <w:lang w:val="hr-HR"/>
        </w:rPr>
        <w:t>obrascu P-PDV</w:t>
      </w:r>
      <w:r w:rsidR="009362F2" w:rsidRPr="00C31064">
        <w:rPr>
          <w:rFonts w:asciiTheme="majorHAnsi" w:hAnsiTheme="majorHAnsi" w:cstheme="majorHAnsi"/>
          <w:sz w:val="28"/>
          <w:szCs w:val="28"/>
          <w:lang w:val="hr-HR"/>
        </w:rPr>
        <w:t>. Možete ga zatražiti osobn</w:t>
      </w:r>
      <w:r w:rsidR="00D7646E" w:rsidRPr="00C31064">
        <w:rPr>
          <w:rFonts w:asciiTheme="majorHAnsi" w:hAnsiTheme="majorHAnsi" w:cstheme="majorHAnsi"/>
          <w:sz w:val="28"/>
          <w:szCs w:val="28"/>
          <w:lang w:val="hr-HR"/>
        </w:rPr>
        <w:t>o</w:t>
      </w:r>
      <w:r w:rsidR="009362F2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u ispostavi Porezne uprave u Biogradu na moru, putem sustava E-građani ili poštom preporuč</w:t>
      </w:r>
      <w:r w:rsidR="00D7646E" w:rsidRPr="00C31064">
        <w:rPr>
          <w:rFonts w:asciiTheme="majorHAnsi" w:hAnsiTheme="majorHAnsi" w:cstheme="majorHAnsi"/>
          <w:sz w:val="28"/>
          <w:szCs w:val="28"/>
          <w:lang w:val="hr-HR"/>
        </w:rPr>
        <w:t>e</w:t>
      </w:r>
      <w:r w:rsidR="009362F2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no. </w:t>
      </w:r>
    </w:p>
    <w:p w:rsidR="00965A4B" w:rsidRPr="00C31064" w:rsidRDefault="00965A4B" w:rsidP="00965A4B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noProof/>
          <w:sz w:val="28"/>
          <w:szCs w:val="28"/>
          <w:lang w:val="hr-HR"/>
        </w:rPr>
        <w:drawing>
          <wp:inline distT="0" distB="0" distL="0" distR="0" wp14:anchorId="0F6F5110">
            <wp:extent cx="3332233" cy="1311790"/>
            <wp:effectExtent l="0" t="0" r="1905" b="317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349" cy="1338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646E" w:rsidRPr="00C31064" w:rsidRDefault="00D7646E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hr-HR"/>
        </w:rPr>
      </w:pPr>
    </w:p>
    <w:p w:rsidR="000A1D16" w:rsidRPr="00C31064" w:rsidRDefault="00E4208D" w:rsidP="009362F2">
      <w:pPr>
        <w:pStyle w:val="Naslov2"/>
        <w:numPr>
          <w:ilvl w:val="0"/>
          <w:numId w:val="12"/>
        </w:numPr>
        <w:rPr>
          <w:rFonts w:cstheme="majorHAnsi"/>
          <w:sz w:val="32"/>
          <w:szCs w:val="32"/>
          <w:lang w:val="hr-HR"/>
        </w:rPr>
      </w:pPr>
      <w:bookmarkStart w:id="4" w:name="_Hlk192671236"/>
      <w:r w:rsidRPr="00C31064">
        <w:rPr>
          <w:rFonts w:cstheme="majorHAnsi"/>
          <w:sz w:val="32"/>
          <w:szCs w:val="32"/>
          <w:lang w:val="hr-HR"/>
        </w:rPr>
        <w:t>6. Kazne i sankcije</w:t>
      </w:r>
      <w:r w:rsidR="005F54AC" w:rsidRPr="00C31064">
        <w:rPr>
          <w:rFonts w:cstheme="majorHAnsi"/>
          <w:sz w:val="32"/>
          <w:szCs w:val="32"/>
          <w:lang w:val="hr-HR"/>
        </w:rPr>
        <w:t xml:space="preserve"> ćete platiti ako budete imali inspekcijski nadzor a nemate:</w:t>
      </w:r>
    </w:p>
    <w:bookmarkEnd w:id="4"/>
    <w:p w:rsidR="000A1D16" w:rsidRPr="00C31064" w:rsidRDefault="005F54AC" w:rsidP="00C31064">
      <w:pPr>
        <w:pStyle w:val="Grafikeoznake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sz w:val="28"/>
          <w:szCs w:val="28"/>
          <w:lang w:val="hr-HR"/>
        </w:rPr>
        <w:t>I</w:t>
      </w:r>
      <w:r w:rsidR="00E4208D" w:rsidRPr="00C31064">
        <w:rPr>
          <w:rFonts w:asciiTheme="majorHAnsi" w:hAnsiTheme="majorHAnsi" w:cstheme="majorHAnsi"/>
          <w:sz w:val="28"/>
          <w:szCs w:val="28"/>
          <w:lang w:val="hr-HR"/>
        </w:rPr>
        <w:t>staknut</w:t>
      </w:r>
      <w:r w:rsidR="00BA7516">
        <w:rPr>
          <w:rFonts w:asciiTheme="majorHAnsi" w:hAnsiTheme="majorHAnsi" w:cstheme="majorHAnsi"/>
          <w:sz w:val="28"/>
          <w:szCs w:val="28"/>
          <w:lang w:val="hr-HR"/>
        </w:rPr>
        <w:t xml:space="preserve"> i potpisan</w:t>
      </w:r>
      <w:r w:rsidR="00E4208D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cjenik</w:t>
      </w:r>
    </w:p>
    <w:p w:rsidR="000A1D16" w:rsidRPr="00C31064" w:rsidRDefault="00965A4B" w:rsidP="00C31064">
      <w:pPr>
        <w:pStyle w:val="Grafikeoznake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sz w:val="28"/>
          <w:szCs w:val="28"/>
          <w:lang w:val="hr-HR"/>
        </w:rPr>
        <w:t>Istaknutu tablicu objekta</w:t>
      </w:r>
    </w:p>
    <w:p w:rsidR="000A1D16" w:rsidRPr="00C31064" w:rsidRDefault="005F54AC" w:rsidP="00C31064">
      <w:pPr>
        <w:pStyle w:val="Grafikeoznake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sz w:val="28"/>
          <w:szCs w:val="28"/>
          <w:lang w:val="hr-HR"/>
        </w:rPr>
        <w:t>Uredno izdane</w:t>
      </w:r>
      <w:r w:rsidR="00E4208D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račun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>e gostima</w:t>
      </w:r>
    </w:p>
    <w:p w:rsidR="000A1D16" w:rsidRPr="00C31064" w:rsidRDefault="005F54AC" w:rsidP="00C31064">
      <w:pPr>
        <w:pStyle w:val="Grafikeoznake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sz w:val="28"/>
          <w:szCs w:val="28"/>
          <w:lang w:val="hr-HR"/>
        </w:rPr>
        <w:t>I</w:t>
      </w:r>
      <w:r w:rsidR="00E4208D" w:rsidRPr="00C31064">
        <w:rPr>
          <w:rFonts w:asciiTheme="majorHAnsi" w:hAnsiTheme="majorHAnsi" w:cstheme="majorHAnsi"/>
          <w:sz w:val="28"/>
          <w:szCs w:val="28"/>
          <w:lang w:val="hr-HR"/>
        </w:rPr>
        <w:t>staknut</w:t>
      </w:r>
      <w:r w:rsidR="00BA7516">
        <w:rPr>
          <w:rFonts w:asciiTheme="majorHAnsi" w:hAnsiTheme="majorHAnsi" w:cstheme="majorHAnsi"/>
          <w:sz w:val="28"/>
          <w:szCs w:val="28"/>
          <w:lang w:val="hr-HR"/>
        </w:rPr>
        <w:t>u</w:t>
      </w:r>
      <w:r w:rsidR="00E4208D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obavijest o prigovorima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gosta</w:t>
      </w:r>
    </w:p>
    <w:p w:rsidR="000A1D16" w:rsidRPr="00C31064" w:rsidRDefault="005F54AC" w:rsidP="00C31064">
      <w:pPr>
        <w:pStyle w:val="Grafikeoznake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sz w:val="28"/>
          <w:szCs w:val="28"/>
          <w:lang w:val="hr-HR"/>
        </w:rPr>
        <w:t>S</w:t>
      </w:r>
      <w:r w:rsidR="00E4208D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tandardizirane ploče </w:t>
      </w:r>
    </w:p>
    <w:p w:rsidR="005F54AC" w:rsidRPr="00C31064" w:rsidRDefault="005F54AC" w:rsidP="00C31064">
      <w:pPr>
        <w:pStyle w:val="Grafikeoznake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Plan evakuacije (samo za one koji imaju kategorizirano više od 3 </w:t>
      </w:r>
      <w:r w:rsidR="00D7646E" w:rsidRPr="00C31064">
        <w:rPr>
          <w:rFonts w:asciiTheme="majorHAnsi" w:hAnsiTheme="majorHAnsi" w:cstheme="majorHAnsi"/>
          <w:sz w:val="28"/>
          <w:szCs w:val="28"/>
          <w:lang w:val="hr-HR"/>
        </w:rPr>
        <w:t xml:space="preserve"> 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>smještajne jedinice</w:t>
      </w:r>
      <w:r w:rsidR="00D7646E" w:rsidRPr="00C31064">
        <w:rPr>
          <w:rFonts w:asciiTheme="majorHAnsi" w:hAnsiTheme="majorHAnsi" w:cstheme="majorHAnsi"/>
          <w:sz w:val="28"/>
          <w:szCs w:val="28"/>
          <w:lang w:val="hr-HR"/>
        </w:rPr>
        <w:t>)</w:t>
      </w:r>
    </w:p>
    <w:p w:rsidR="00965A4B" w:rsidRPr="00C31064" w:rsidRDefault="00C31064" w:rsidP="00C31064">
      <w:pPr>
        <w:keepNext/>
        <w:keepLines/>
        <w:numPr>
          <w:ilvl w:val="0"/>
          <w:numId w:val="12"/>
        </w:numPr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32"/>
          <w:szCs w:val="32"/>
          <w:lang w:val="hr-HR"/>
        </w:rPr>
      </w:pPr>
      <w:r w:rsidRPr="00C31064">
        <w:rPr>
          <w:rFonts w:asciiTheme="majorHAnsi" w:eastAsiaTheme="majorEastAsia" w:hAnsiTheme="majorHAnsi" w:cstheme="majorHAnsi"/>
          <w:b/>
          <w:bCs/>
          <w:color w:val="4F81BD" w:themeColor="accent1"/>
          <w:sz w:val="32"/>
          <w:szCs w:val="32"/>
          <w:lang w:val="hr-HR"/>
        </w:rPr>
        <w:t>7</w:t>
      </w:r>
      <w:r w:rsidR="00965A4B" w:rsidRPr="00965A4B">
        <w:rPr>
          <w:rFonts w:asciiTheme="majorHAnsi" w:eastAsiaTheme="majorEastAsia" w:hAnsiTheme="majorHAnsi" w:cstheme="majorHAnsi"/>
          <w:b/>
          <w:bCs/>
          <w:color w:val="4F81BD" w:themeColor="accent1"/>
          <w:sz w:val="32"/>
          <w:szCs w:val="32"/>
          <w:lang w:val="hr-HR"/>
        </w:rPr>
        <w:t>.</w:t>
      </w:r>
      <w:r w:rsidR="00965A4B" w:rsidRPr="00C31064">
        <w:rPr>
          <w:rFonts w:asciiTheme="majorHAnsi" w:eastAsiaTheme="majorEastAsia" w:hAnsiTheme="majorHAnsi" w:cstheme="majorHAnsi"/>
          <w:b/>
          <w:bCs/>
          <w:color w:val="4F81BD" w:themeColor="accent1"/>
          <w:sz w:val="32"/>
          <w:szCs w:val="32"/>
          <w:lang w:val="hr-HR"/>
        </w:rPr>
        <w:t xml:space="preserve"> U objektu biste još trebali imati</w:t>
      </w:r>
      <w:r w:rsidR="00965A4B" w:rsidRPr="00965A4B">
        <w:rPr>
          <w:rFonts w:asciiTheme="majorHAnsi" w:eastAsiaTheme="majorEastAsia" w:hAnsiTheme="majorHAnsi" w:cstheme="majorHAnsi"/>
          <w:b/>
          <w:bCs/>
          <w:color w:val="4F81BD" w:themeColor="accent1"/>
          <w:sz w:val="32"/>
          <w:szCs w:val="32"/>
          <w:lang w:val="hr-HR"/>
        </w:rPr>
        <w:t>:</w:t>
      </w:r>
    </w:p>
    <w:p w:rsidR="00965A4B" w:rsidRPr="00C31064" w:rsidRDefault="00965A4B" w:rsidP="00C31064">
      <w:pPr>
        <w:pStyle w:val="Grafikeoznake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sz w:val="28"/>
          <w:szCs w:val="28"/>
          <w:lang w:val="hr-HR"/>
        </w:rPr>
        <w:t>•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ab/>
        <w:t>Kutiju prve pomoći za svaku smješ</w:t>
      </w:r>
      <w:r w:rsidR="00C31064">
        <w:rPr>
          <w:rFonts w:asciiTheme="majorHAnsi" w:hAnsiTheme="majorHAnsi" w:cstheme="majorHAnsi"/>
          <w:sz w:val="28"/>
          <w:szCs w:val="28"/>
          <w:lang w:val="hr-HR"/>
        </w:rPr>
        <w:t>t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>ajnu jedinicu</w:t>
      </w:r>
    </w:p>
    <w:p w:rsidR="00DC2AE0" w:rsidRDefault="00965A4B" w:rsidP="009929ED">
      <w:pPr>
        <w:pStyle w:val="Grafikeoznake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  <w:lang w:val="hr-HR"/>
        </w:rPr>
      </w:pPr>
      <w:r w:rsidRPr="00C31064">
        <w:rPr>
          <w:rFonts w:asciiTheme="majorHAnsi" w:hAnsiTheme="majorHAnsi" w:cstheme="majorHAnsi"/>
          <w:sz w:val="28"/>
          <w:szCs w:val="28"/>
          <w:lang w:val="hr-HR"/>
        </w:rPr>
        <w:t>•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ab/>
      </w:r>
      <w:r w:rsidR="00C31064" w:rsidRPr="00C31064">
        <w:rPr>
          <w:rFonts w:asciiTheme="majorHAnsi" w:hAnsiTheme="majorHAnsi" w:cstheme="majorHAnsi"/>
          <w:sz w:val="28"/>
          <w:szCs w:val="28"/>
          <w:lang w:val="hr-HR"/>
        </w:rPr>
        <w:t>N</w:t>
      </w:r>
      <w:r w:rsidRPr="00C31064">
        <w:rPr>
          <w:rFonts w:asciiTheme="majorHAnsi" w:hAnsiTheme="majorHAnsi" w:cstheme="majorHAnsi"/>
          <w:sz w:val="28"/>
          <w:szCs w:val="28"/>
          <w:lang w:val="hr-HR"/>
        </w:rPr>
        <w:t>aljepnicu o zabrani ispijanja alkohola</w:t>
      </w:r>
    </w:p>
    <w:p w:rsidR="00DC2AE0" w:rsidRPr="00DC2AE0" w:rsidRDefault="00DC2AE0" w:rsidP="00DC2AE0">
      <w:pPr>
        <w:keepNext/>
        <w:keepLines/>
        <w:numPr>
          <w:ilvl w:val="0"/>
          <w:numId w:val="12"/>
        </w:numPr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32"/>
          <w:szCs w:val="32"/>
          <w:lang w:val="hr-HR"/>
        </w:rPr>
      </w:pPr>
      <w:r>
        <w:rPr>
          <w:rFonts w:asciiTheme="majorHAnsi" w:eastAsiaTheme="majorEastAsia" w:hAnsiTheme="majorHAnsi" w:cstheme="majorHAnsi"/>
          <w:b/>
          <w:bCs/>
          <w:color w:val="4F81BD" w:themeColor="accent1"/>
          <w:sz w:val="32"/>
          <w:szCs w:val="32"/>
          <w:lang w:val="hr-HR"/>
        </w:rPr>
        <w:t>8</w:t>
      </w:r>
      <w:r w:rsidRPr="00DC2AE0">
        <w:rPr>
          <w:rFonts w:asciiTheme="majorHAnsi" w:eastAsiaTheme="majorEastAsia" w:hAnsiTheme="majorHAnsi" w:cstheme="majorHAnsi"/>
          <w:b/>
          <w:bCs/>
          <w:color w:val="4F81BD" w:themeColor="accent1"/>
          <w:sz w:val="32"/>
          <w:szCs w:val="32"/>
          <w:lang w:val="hr-HR"/>
        </w:rPr>
        <w:t xml:space="preserve">. </w:t>
      </w:r>
      <w:r>
        <w:rPr>
          <w:rFonts w:asciiTheme="majorHAnsi" w:eastAsiaTheme="majorEastAsia" w:hAnsiTheme="majorHAnsi" w:cstheme="majorHAnsi"/>
          <w:b/>
          <w:bCs/>
          <w:color w:val="4F81BD" w:themeColor="accent1"/>
          <w:sz w:val="32"/>
          <w:szCs w:val="32"/>
          <w:lang w:val="hr-HR"/>
        </w:rPr>
        <w:t>Što je još dobro znati?</w:t>
      </w:r>
    </w:p>
    <w:p w:rsidR="00DC2AE0" w:rsidRPr="00DC2AE0" w:rsidRDefault="00DC2AE0" w:rsidP="00DC2AE0">
      <w:pPr>
        <w:ind w:left="360"/>
        <w:contextualSpacing/>
        <w:rPr>
          <w:rFonts w:asciiTheme="majorHAnsi" w:hAnsiTheme="majorHAnsi" w:cstheme="majorHAnsi"/>
          <w:sz w:val="28"/>
          <w:szCs w:val="28"/>
          <w:lang w:val="hr-HR"/>
        </w:rPr>
      </w:pPr>
      <w:r w:rsidRPr="00DC2AE0">
        <w:rPr>
          <w:rFonts w:asciiTheme="majorHAnsi" w:hAnsiTheme="majorHAnsi" w:cstheme="majorHAnsi"/>
          <w:sz w:val="28"/>
          <w:szCs w:val="28"/>
          <w:lang w:val="hr-HR"/>
        </w:rPr>
        <w:t>•</w:t>
      </w:r>
      <w:r w:rsidRPr="00DC2AE0">
        <w:rPr>
          <w:rFonts w:asciiTheme="majorHAnsi" w:hAnsiTheme="majorHAnsi" w:cstheme="majorHAnsi"/>
          <w:sz w:val="28"/>
          <w:szCs w:val="28"/>
          <w:lang w:val="hr-HR"/>
        </w:rPr>
        <w:tab/>
      </w:r>
      <w:r>
        <w:rPr>
          <w:rFonts w:asciiTheme="majorHAnsi" w:hAnsiTheme="majorHAnsi" w:cstheme="majorHAnsi"/>
          <w:sz w:val="28"/>
          <w:szCs w:val="28"/>
          <w:lang w:val="hr-HR"/>
        </w:rPr>
        <w:t>Prag za ulazak u sustav PDV-a je 60.000,00 eura</w:t>
      </w:r>
    </w:p>
    <w:p w:rsidR="00DC2AE0" w:rsidRDefault="00DC2AE0" w:rsidP="00DC2AE0">
      <w:pPr>
        <w:ind w:left="360"/>
        <w:contextualSpacing/>
        <w:rPr>
          <w:rFonts w:asciiTheme="majorHAnsi" w:hAnsiTheme="majorHAnsi" w:cstheme="majorHAnsi"/>
          <w:sz w:val="28"/>
          <w:szCs w:val="28"/>
          <w:lang w:val="hr-HR"/>
        </w:rPr>
      </w:pPr>
      <w:r w:rsidRPr="00DC2AE0">
        <w:rPr>
          <w:rFonts w:asciiTheme="majorHAnsi" w:hAnsiTheme="majorHAnsi" w:cstheme="majorHAnsi"/>
          <w:sz w:val="28"/>
          <w:szCs w:val="28"/>
          <w:lang w:val="hr-HR"/>
        </w:rPr>
        <w:t>•</w:t>
      </w:r>
      <w:r w:rsidRPr="00DC2AE0">
        <w:rPr>
          <w:rFonts w:asciiTheme="majorHAnsi" w:hAnsiTheme="majorHAnsi" w:cstheme="majorHAnsi"/>
          <w:sz w:val="28"/>
          <w:szCs w:val="28"/>
          <w:lang w:val="hr-HR"/>
        </w:rPr>
        <w:tab/>
      </w:r>
      <w:r>
        <w:rPr>
          <w:rFonts w:asciiTheme="majorHAnsi" w:hAnsiTheme="majorHAnsi" w:cstheme="majorHAnsi"/>
          <w:sz w:val="28"/>
          <w:szCs w:val="28"/>
          <w:lang w:val="hr-HR"/>
        </w:rPr>
        <w:t>Privremena rješenja su produžena najdulje do 01.01.2026.</w:t>
      </w:r>
    </w:p>
    <w:p w:rsidR="00DC2AE0" w:rsidRDefault="00DC2AE0" w:rsidP="00DC2AE0">
      <w:pPr>
        <w:ind w:left="360"/>
        <w:contextualSpacing/>
        <w:rPr>
          <w:rFonts w:asciiTheme="majorHAnsi" w:hAnsiTheme="majorHAnsi" w:cstheme="majorHAnsi"/>
          <w:sz w:val="28"/>
          <w:szCs w:val="28"/>
          <w:lang w:val="hr-HR"/>
        </w:rPr>
      </w:pPr>
      <w:r w:rsidRPr="00DC2AE0">
        <w:rPr>
          <w:rFonts w:asciiTheme="majorHAnsi" w:hAnsiTheme="majorHAnsi" w:cstheme="majorHAnsi"/>
          <w:sz w:val="28"/>
          <w:szCs w:val="28"/>
          <w:lang w:val="hr-HR"/>
        </w:rPr>
        <w:t>•</w:t>
      </w:r>
      <w:r w:rsidRPr="00DC2AE0">
        <w:rPr>
          <w:rFonts w:asciiTheme="majorHAnsi" w:hAnsiTheme="majorHAnsi" w:cstheme="majorHAnsi"/>
          <w:sz w:val="28"/>
          <w:szCs w:val="28"/>
          <w:lang w:val="hr-HR"/>
        </w:rPr>
        <w:tab/>
      </w:r>
      <w:r>
        <w:rPr>
          <w:rFonts w:asciiTheme="majorHAnsi" w:hAnsiTheme="majorHAnsi" w:cstheme="majorHAnsi"/>
          <w:sz w:val="28"/>
          <w:szCs w:val="28"/>
          <w:lang w:val="hr-HR"/>
        </w:rPr>
        <w:t>Ukida se mogućnost podnošenja novih zahtjeva za izdavanje novih privremenih rješenja od 01.01.2025.</w:t>
      </w:r>
    </w:p>
    <w:p w:rsidR="009929ED" w:rsidRDefault="009929ED" w:rsidP="009929ED">
      <w:pPr>
        <w:contextualSpacing/>
        <w:rPr>
          <w:rFonts w:asciiTheme="majorHAnsi" w:hAnsiTheme="majorHAnsi" w:cstheme="majorHAnsi"/>
          <w:sz w:val="28"/>
          <w:szCs w:val="28"/>
          <w:lang w:val="hr-HR"/>
        </w:rPr>
      </w:pPr>
    </w:p>
    <w:p w:rsidR="00E4208D" w:rsidRDefault="00E4208D" w:rsidP="009929ED">
      <w:pPr>
        <w:contextualSpacing/>
        <w:rPr>
          <w:rFonts w:asciiTheme="majorHAnsi" w:hAnsiTheme="majorHAnsi" w:cstheme="majorHAnsi"/>
          <w:sz w:val="28"/>
          <w:szCs w:val="28"/>
          <w:lang w:val="hr-HR"/>
        </w:rPr>
      </w:pPr>
      <w:r>
        <w:rPr>
          <w:rFonts w:asciiTheme="majorHAnsi" w:hAnsiTheme="majorHAnsi" w:cstheme="majorHAnsi"/>
          <w:sz w:val="28"/>
          <w:szCs w:val="28"/>
          <w:lang w:val="hr-HR"/>
        </w:rPr>
        <w:t xml:space="preserve">NAPOMENA U PRILOGU SE NALAZI </w:t>
      </w:r>
      <w:r w:rsidR="00FE6738">
        <w:rPr>
          <w:rFonts w:asciiTheme="majorHAnsi" w:hAnsiTheme="majorHAnsi" w:cstheme="majorHAnsi"/>
          <w:sz w:val="28"/>
          <w:szCs w:val="28"/>
          <w:lang w:val="hr-HR"/>
        </w:rPr>
        <w:t>PREZENTACIJA SA</w:t>
      </w:r>
      <w:r>
        <w:rPr>
          <w:rFonts w:asciiTheme="majorHAnsi" w:hAnsiTheme="majorHAnsi" w:cstheme="majorHAnsi"/>
          <w:sz w:val="28"/>
          <w:szCs w:val="28"/>
          <w:lang w:val="hr-HR"/>
        </w:rPr>
        <w:t xml:space="preserve"> PRIMJERIMA </w:t>
      </w:r>
      <w:r w:rsidR="00FE6738">
        <w:rPr>
          <w:rFonts w:asciiTheme="majorHAnsi" w:hAnsiTheme="majorHAnsi" w:cstheme="majorHAnsi"/>
          <w:sz w:val="28"/>
          <w:szCs w:val="28"/>
          <w:lang w:val="hr-HR"/>
        </w:rPr>
        <w:t xml:space="preserve">POTREBNIH </w:t>
      </w:r>
      <w:r>
        <w:rPr>
          <w:rFonts w:asciiTheme="majorHAnsi" w:hAnsiTheme="majorHAnsi" w:cstheme="majorHAnsi"/>
          <w:sz w:val="28"/>
          <w:szCs w:val="28"/>
          <w:lang w:val="hr-HR"/>
        </w:rPr>
        <w:t>OBRAZACA</w:t>
      </w:r>
    </w:p>
    <w:p w:rsidR="00DC2AE0" w:rsidRPr="00DC2AE0" w:rsidRDefault="00DC2AE0" w:rsidP="00DC2AE0">
      <w:pPr>
        <w:ind w:left="360"/>
        <w:contextualSpacing/>
        <w:rPr>
          <w:rFonts w:asciiTheme="majorHAnsi" w:hAnsiTheme="majorHAnsi" w:cstheme="majorHAnsi"/>
          <w:sz w:val="28"/>
          <w:szCs w:val="28"/>
          <w:lang w:val="hr-HR"/>
        </w:rPr>
      </w:pPr>
    </w:p>
    <w:p w:rsidR="00DC2AE0" w:rsidRDefault="00DC2AE0" w:rsidP="00C31064">
      <w:pPr>
        <w:pStyle w:val="Grafikeoznake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  <w:lang w:val="hr-HR"/>
        </w:rPr>
      </w:pPr>
    </w:p>
    <w:p w:rsidR="00DC2AE0" w:rsidRDefault="00DC2AE0" w:rsidP="00C31064">
      <w:pPr>
        <w:pStyle w:val="Grafikeoznake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  <w:lang w:val="hr-HR"/>
        </w:rPr>
      </w:pPr>
    </w:p>
    <w:p w:rsidR="00C31064" w:rsidRDefault="00C31064" w:rsidP="00C31064">
      <w:pPr>
        <w:pStyle w:val="Grafikeoznake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  <w:lang w:val="hr-HR"/>
        </w:rPr>
      </w:pPr>
    </w:p>
    <w:p w:rsidR="00C31064" w:rsidRPr="00C31064" w:rsidRDefault="00C31064" w:rsidP="00C31064">
      <w:pPr>
        <w:pStyle w:val="Grafikeoznake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  <w:lang w:val="hr-HR"/>
        </w:rPr>
      </w:pPr>
    </w:p>
    <w:p w:rsidR="00965A4B" w:rsidRPr="00C31064" w:rsidRDefault="00965A4B" w:rsidP="00965A4B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hr-HR"/>
        </w:rPr>
      </w:pPr>
    </w:p>
    <w:p w:rsidR="00965A4B" w:rsidRPr="00C31064" w:rsidRDefault="00965A4B" w:rsidP="00965A4B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hr-HR"/>
        </w:rPr>
      </w:pPr>
    </w:p>
    <w:p w:rsidR="00965A4B" w:rsidRPr="00C31064" w:rsidRDefault="00965A4B" w:rsidP="00965A4B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hr-HR"/>
        </w:rPr>
      </w:pPr>
    </w:p>
    <w:p w:rsidR="00965A4B" w:rsidRPr="00C31064" w:rsidRDefault="00965A4B" w:rsidP="00965A4B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hr-HR"/>
        </w:rPr>
      </w:pPr>
    </w:p>
    <w:p w:rsidR="00965A4B" w:rsidRPr="00C31064" w:rsidRDefault="00965A4B" w:rsidP="00965A4B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hr-HR"/>
        </w:rPr>
      </w:pPr>
    </w:p>
    <w:p w:rsidR="00965A4B" w:rsidRPr="00C31064" w:rsidRDefault="00965A4B" w:rsidP="00965A4B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hr-HR"/>
        </w:rPr>
      </w:pPr>
    </w:p>
    <w:p w:rsidR="00C31064" w:rsidRPr="00DC2AE0" w:rsidRDefault="00C31064" w:rsidP="00C31064">
      <w:pPr>
        <w:pStyle w:val="Grafikeoznake"/>
        <w:numPr>
          <w:ilvl w:val="0"/>
          <w:numId w:val="0"/>
        </w:numPr>
        <w:rPr>
          <w:rFonts w:asciiTheme="majorHAnsi" w:hAnsiTheme="majorHAnsi" w:cstheme="majorHAnsi"/>
          <w:sz w:val="28"/>
          <w:szCs w:val="28"/>
          <w:lang w:val="hr-HR"/>
        </w:rPr>
      </w:pPr>
    </w:p>
    <w:p w:rsidR="00F40188" w:rsidRPr="00002B2E" w:rsidRDefault="00F40188" w:rsidP="00F40188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965A4B" w:rsidRDefault="00965A4B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C31064" w:rsidRDefault="00C31064" w:rsidP="00C31064">
      <w:pPr>
        <w:pStyle w:val="Grafikeoznake"/>
        <w:numPr>
          <w:ilvl w:val="0"/>
          <w:numId w:val="0"/>
        </w:numPr>
        <w:ind w:left="720"/>
        <w:rPr>
          <w:lang w:val="it-IT"/>
        </w:rPr>
      </w:pPr>
    </w:p>
    <w:p w:rsidR="00F40188" w:rsidRDefault="00F40188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965A4B" w:rsidRDefault="00965A4B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C31064" w:rsidRDefault="00C31064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C31064" w:rsidRDefault="00C31064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C31064" w:rsidRDefault="00C31064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C31064" w:rsidRDefault="00C31064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C31064" w:rsidRDefault="00C31064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C31064" w:rsidRDefault="00C31064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C31064" w:rsidRDefault="00C31064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C31064" w:rsidRDefault="00C31064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C31064" w:rsidRDefault="00C31064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C31064" w:rsidRDefault="00C31064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C31064" w:rsidRDefault="00C31064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C31064" w:rsidRDefault="00C31064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C31064" w:rsidRDefault="00C31064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C31064" w:rsidRDefault="00C31064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C31064" w:rsidRDefault="00C31064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C31064" w:rsidRDefault="00C31064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p w:rsidR="00F40188" w:rsidRPr="00F40188" w:rsidRDefault="00F40188" w:rsidP="00D7646E">
      <w:pPr>
        <w:pStyle w:val="Grafikeoznake"/>
        <w:numPr>
          <w:ilvl w:val="0"/>
          <w:numId w:val="0"/>
        </w:numPr>
        <w:ind w:left="720"/>
        <w:rPr>
          <w:rFonts w:asciiTheme="majorHAnsi" w:hAnsiTheme="majorHAnsi" w:cstheme="majorHAnsi"/>
          <w:sz w:val="28"/>
          <w:szCs w:val="28"/>
          <w:lang w:val="it-IT"/>
        </w:rPr>
      </w:pPr>
    </w:p>
    <w:sectPr w:rsidR="00F40188" w:rsidRPr="00F401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2B2AAA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77C74"/>
    <w:multiLevelType w:val="hybridMultilevel"/>
    <w:tmpl w:val="A4D05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83E546C"/>
    <w:multiLevelType w:val="multilevel"/>
    <w:tmpl w:val="D9BC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A41D34"/>
    <w:multiLevelType w:val="hybridMultilevel"/>
    <w:tmpl w:val="3D08CA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40450"/>
    <w:multiLevelType w:val="hybridMultilevel"/>
    <w:tmpl w:val="1DB2B09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8F508EF"/>
    <w:multiLevelType w:val="hybridMultilevel"/>
    <w:tmpl w:val="B4780B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B285F"/>
    <w:multiLevelType w:val="hybridMultilevel"/>
    <w:tmpl w:val="17F0959E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E973881"/>
    <w:multiLevelType w:val="hybridMultilevel"/>
    <w:tmpl w:val="BDE474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A45DD"/>
    <w:multiLevelType w:val="hybridMultilevel"/>
    <w:tmpl w:val="F4BC8004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96715C6"/>
    <w:multiLevelType w:val="hybridMultilevel"/>
    <w:tmpl w:val="E530F6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17FDA"/>
    <w:multiLevelType w:val="hybridMultilevel"/>
    <w:tmpl w:val="A8E29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4645F8">
      <w:start w:val="7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19B49A9"/>
    <w:multiLevelType w:val="hybridMultilevel"/>
    <w:tmpl w:val="2B6AE9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44EAF"/>
    <w:multiLevelType w:val="hybridMultilevel"/>
    <w:tmpl w:val="B7BAF814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8B3685F"/>
    <w:multiLevelType w:val="hybridMultilevel"/>
    <w:tmpl w:val="A6AC8B50"/>
    <w:lvl w:ilvl="0" w:tplc="0D7212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ADD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F6D9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D465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EBA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4C4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782F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EAFD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521C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613E59"/>
    <w:multiLevelType w:val="hybridMultilevel"/>
    <w:tmpl w:val="48AE98FE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48ADD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B1F6D9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F8D465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A88EBA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2794C4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D3782F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3EEAFD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0F521C36" w:tentative="1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D825C7E"/>
    <w:multiLevelType w:val="hybridMultilevel"/>
    <w:tmpl w:val="BAAA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605C328A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63849"/>
    <w:multiLevelType w:val="hybridMultilevel"/>
    <w:tmpl w:val="F614F7F2"/>
    <w:lvl w:ilvl="0" w:tplc="9EB2BF7E">
      <w:start w:val="1"/>
      <w:numFmt w:val="decimal"/>
      <w:lvlText w:val="%1"/>
      <w:lvlJc w:val="left"/>
      <w:pPr>
        <w:ind w:left="180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8"/>
  </w:num>
  <w:num w:numId="13">
    <w:abstractNumId w:val="19"/>
  </w:num>
  <w:num w:numId="14">
    <w:abstractNumId w:val="13"/>
  </w:num>
  <w:num w:numId="15">
    <w:abstractNumId w:val="15"/>
  </w:num>
  <w:num w:numId="16">
    <w:abstractNumId w:val="17"/>
  </w:num>
  <w:num w:numId="17">
    <w:abstractNumId w:val="23"/>
  </w:num>
  <w:num w:numId="18">
    <w:abstractNumId w:val="20"/>
  </w:num>
  <w:num w:numId="19">
    <w:abstractNumId w:val="16"/>
  </w:num>
  <w:num w:numId="20">
    <w:abstractNumId w:val="14"/>
  </w:num>
  <w:num w:numId="21">
    <w:abstractNumId w:val="9"/>
  </w:num>
  <w:num w:numId="22">
    <w:abstractNumId w:val="12"/>
  </w:num>
  <w:num w:numId="23">
    <w:abstractNumId w:val="21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B2E"/>
    <w:rsid w:val="00034616"/>
    <w:rsid w:val="0006063C"/>
    <w:rsid w:val="000A1D16"/>
    <w:rsid w:val="001153CC"/>
    <w:rsid w:val="0015074B"/>
    <w:rsid w:val="0029639D"/>
    <w:rsid w:val="002B4C6D"/>
    <w:rsid w:val="00326F90"/>
    <w:rsid w:val="00336003"/>
    <w:rsid w:val="005F54AC"/>
    <w:rsid w:val="006C263D"/>
    <w:rsid w:val="0075556A"/>
    <w:rsid w:val="00816851"/>
    <w:rsid w:val="00841F4B"/>
    <w:rsid w:val="0087642E"/>
    <w:rsid w:val="009362F2"/>
    <w:rsid w:val="00965A4B"/>
    <w:rsid w:val="009929ED"/>
    <w:rsid w:val="00AA1D8D"/>
    <w:rsid w:val="00B47730"/>
    <w:rsid w:val="00BA7516"/>
    <w:rsid w:val="00C31064"/>
    <w:rsid w:val="00CB0664"/>
    <w:rsid w:val="00D7646E"/>
    <w:rsid w:val="00DC2AE0"/>
    <w:rsid w:val="00E4208D"/>
    <w:rsid w:val="00E630B9"/>
    <w:rsid w:val="00F40188"/>
    <w:rsid w:val="00FC693F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E825C"/>
  <w14:defaultImageDpi w14:val="300"/>
  <w15:docId w15:val="{F925A631-7142-4143-9C6B-81F78BD1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A4B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semiHidden/>
    <w:unhideWhenUsed/>
    <w:rsid w:val="001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E630B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63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7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1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9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rezna-uprava.hr/Gradani/Stranice/PrimjerObracunaPDViznajmljivaci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AB7568-4EB1-430B-AF29-26A56B7D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880</Words>
  <Characters>5021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</cp:revision>
  <dcterms:created xsi:type="dcterms:W3CDTF">2025-03-13T07:17:00Z</dcterms:created>
  <dcterms:modified xsi:type="dcterms:W3CDTF">2025-03-13T07:17:00Z</dcterms:modified>
  <cp:category/>
</cp:coreProperties>
</file>